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D8B60" w14:textId="64F52A3C" w:rsidR="000E77F2" w:rsidRPr="00091A9E" w:rsidRDefault="2B50B1EB" w:rsidP="2B50B1EB">
      <w:pPr>
        <w:jc w:val="center"/>
        <w:rPr>
          <w:b/>
          <w:bCs/>
          <w:sz w:val="24"/>
          <w:szCs w:val="24"/>
        </w:rPr>
      </w:pPr>
      <w:r w:rsidRPr="00091A9E">
        <w:rPr>
          <w:b/>
          <w:bCs/>
          <w:sz w:val="24"/>
          <w:szCs w:val="24"/>
        </w:rPr>
        <w:t>ANTT - Agência Nacional de Transportes Terrestres</w:t>
      </w:r>
    </w:p>
    <w:p w14:paraId="078A5D17" w14:textId="2C99B93D" w:rsidR="000E77F2" w:rsidRPr="00091A9E" w:rsidRDefault="000E77F2" w:rsidP="000E77F2">
      <w:pPr>
        <w:jc w:val="center"/>
        <w:rPr>
          <w:b/>
          <w:sz w:val="24"/>
          <w:szCs w:val="24"/>
        </w:rPr>
      </w:pPr>
    </w:p>
    <w:p w14:paraId="208C7B3C" w14:textId="1753DE78" w:rsidR="004B25DF" w:rsidRPr="00091A9E" w:rsidRDefault="000E77F2" w:rsidP="000E77F2">
      <w:pPr>
        <w:jc w:val="center"/>
        <w:rPr>
          <w:b/>
          <w:sz w:val="24"/>
          <w:szCs w:val="24"/>
        </w:rPr>
      </w:pPr>
      <w:r w:rsidRPr="00091A9E">
        <w:rPr>
          <w:b/>
          <w:sz w:val="24"/>
          <w:szCs w:val="24"/>
        </w:rPr>
        <w:t>RDT - Recurso de Desenvolvimento Tecnológico</w:t>
      </w:r>
    </w:p>
    <w:p w14:paraId="34F5681E" w14:textId="77777777" w:rsidR="004B25DF" w:rsidRPr="00091A9E" w:rsidRDefault="004B25DF" w:rsidP="000E77F2">
      <w:pPr>
        <w:jc w:val="center"/>
        <w:rPr>
          <w:b/>
          <w:sz w:val="24"/>
          <w:szCs w:val="24"/>
        </w:rPr>
      </w:pPr>
    </w:p>
    <w:p w14:paraId="5F10B7EA" w14:textId="77777777" w:rsidR="004B25DF" w:rsidRPr="00091A9E" w:rsidRDefault="004B25DF" w:rsidP="000E77F2">
      <w:pPr>
        <w:jc w:val="center"/>
        <w:rPr>
          <w:b/>
          <w:sz w:val="24"/>
          <w:szCs w:val="24"/>
        </w:rPr>
      </w:pPr>
    </w:p>
    <w:p w14:paraId="206E9AC2" w14:textId="77777777" w:rsidR="004B25DF" w:rsidRPr="00091A9E" w:rsidRDefault="004B25DF" w:rsidP="000E77F2">
      <w:pPr>
        <w:jc w:val="center"/>
        <w:rPr>
          <w:b/>
          <w:sz w:val="24"/>
          <w:szCs w:val="24"/>
        </w:rPr>
      </w:pPr>
    </w:p>
    <w:p w14:paraId="35DC26FF" w14:textId="77777777" w:rsidR="004B25DF" w:rsidRPr="00091A9E" w:rsidRDefault="004B25DF" w:rsidP="000E77F2">
      <w:pPr>
        <w:jc w:val="center"/>
        <w:rPr>
          <w:b/>
          <w:sz w:val="24"/>
          <w:szCs w:val="24"/>
        </w:rPr>
      </w:pPr>
    </w:p>
    <w:p w14:paraId="3C360887" w14:textId="77777777" w:rsidR="004B25DF" w:rsidRPr="00091A9E" w:rsidRDefault="004B25DF" w:rsidP="000E77F2">
      <w:pPr>
        <w:jc w:val="center"/>
        <w:rPr>
          <w:b/>
          <w:sz w:val="24"/>
          <w:szCs w:val="24"/>
        </w:rPr>
      </w:pPr>
    </w:p>
    <w:p w14:paraId="548618E8" w14:textId="77777777" w:rsidR="0020039C" w:rsidRPr="00091A9E" w:rsidRDefault="0020039C" w:rsidP="000E77F2">
      <w:pPr>
        <w:jc w:val="center"/>
        <w:rPr>
          <w:b/>
          <w:sz w:val="24"/>
          <w:szCs w:val="24"/>
        </w:rPr>
      </w:pPr>
    </w:p>
    <w:p w14:paraId="555F0C11" w14:textId="77777777" w:rsidR="0020039C" w:rsidRPr="00091A9E" w:rsidRDefault="0020039C" w:rsidP="000E77F2">
      <w:pPr>
        <w:jc w:val="center"/>
        <w:rPr>
          <w:b/>
          <w:sz w:val="24"/>
          <w:szCs w:val="24"/>
        </w:rPr>
      </w:pPr>
    </w:p>
    <w:p w14:paraId="60852247" w14:textId="77777777" w:rsidR="0020039C" w:rsidRPr="00091A9E" w:rsidRDefault="0020039C" w:rsidP="000E77F2">
      <w:pPr>
        <w:jc w:val="center"/>
        <w:rPr>
          <w:b/>
          <w:sz w:val="24"/>
          <w:szCs w:val="24"/>
        </w:rPr>
      </w:pPr>
    </w:p>
    <w:p w14:paraId="63750A23" w14:textId="77777777" w:rsidR="0020039C" w:rsidRPr="00091A9E" w:rsidRDefault="0020039C" w:rsidP="000E77F2">
      <w:pPr>
        <w:jc w:val="center"/>
        <w:rPr>
          <w:b/>
          <w:sz w:val="24"/>
          <w:szCs w:val="24"/>
        </w:rPr>
      </w:pPr>
    </w:p>
    <w:p w14:paraId="6DB003DE" w14:textId="77777777" w:rsidR="004B25DF" w:rsidRPr="00091A9E" w:rsidRDefault="004B25DF" w:rsidP="000E77F2">
      <w:pPr>
        <w:jc w:val="center"/>
        <w:rPr>
          <w:b/>
          <w:sz w:val="24"/>
          <w:szCs w:val="24"/>
        </w:rPr>
      </w:pPr>
    </w:p>
    <w:p w14:paraId="23BA9732" w14:textId="77777777" w:rsidR="004B25DF" w:rsidRPr="00091A9E" w:rsidRDefault="004B25DF" w:rsidP="000E77F2">
      <w:pPr>
        <w:jc w:val="center"/>
        <w:rPr>
          <w:b/>
          <w:sz w:val="24"/>
          <w:szCs w:val="24"/>
        </w:rPr>
      </w:pPr>
    </w:p>
    <w:p w14:paraId="689762EE" w14:textId="09177B33" w:rsidR="004B25DF" w:rsidRPr="00091A9E" w:rsidRDefault="00DA6E37" w:rsidP="000E77F2">
      <w:pPr>
        <w:jc w:val="center"/>
        <w:rPr>
          <w:b/>
          <w:sz w:val="32"/>
          <w:szCs w:val="32"/>
        </w:rPr>
      </w:pPr>
      <w:r w:rsidRPr="00091A9E">
        <w:rPr>
          <w:b/>
          <w:sz w:val="32"/>
          <w:szCs w:val="32"/>
        </w:rPr>
        <w:t>PLANO DE TRABALHO</w:t>
      </w:r>
    </w:p>
    <w:p w14:paraId="67FBD34E" w14:textId="77777777" w:rsidR="00DA6E37" w:rsidRPr="00091A9E" w:rsidRDefault="00DA6E37" w:rsidP="000E77F2">
      <w:pPr>
        <w:jc w:val="center"/>
        <w:rPr>
          <w:b/>
          <w:sz w:val="32"/>
          <w:szCs w:val="32"/>
        </w:rPr>
      </w:pPr>
    </w:p>
    <w:p w14:paraId="160D2519" w14:textId="77777777" w:rsidR="00DA6E37" w:rsidRPr="00091A9E" w:rsidRDefault="00DA6E37" w:rsidP="000E77F2">
      <w:pPr>
        <w:jc w:val="center"/>
        <w:rPr>
          <w:b/>
          <w:sz w:val="32"/>
          <w:szCs w:val="32"/>
        </w:rPr>
      </w:pPr>
    </w:p>
    <w:p w14:paraId="01544EFF" w14:textId="77777777" w:rsidR="00DA6E37" w:rsidRPr="00091A9E" w:rsidRDefault="00DA6E37" w:rsidP="000E77F2">
      <w:pPr>
        <w:jc w:val="center"/>
        <w:rPr>
          <w:b/>
          <w:sz w:val="32"/>
          <w:szCs w:val="32"/>
        </w:rPr>
      </w:pPr>
    </w:p>
    <w:p w14:paraId="0410E15D" w14:textId="77777777" w:rsidR="00DA6E37" w:rsidRPr="00091A9E" w:rsidRDefault="00DA6E37" w:rsidP="000E77F2">
      <w:pPr>
        <w:jc w:val="center"/>
        <w:rPr>
          <w:b/>
          <w:sz w:val="32"/>
          <w:szCs w:val="32"/>
        </w:rPr>
      </w:pPr>
    </w:p>
    <w:p w14:paraId="6B8C4C04" w14:textId="77777777" w:rsidR="00DA6E37" w:rsidRPr="00091A9E" w:rsidRDefault="00DA6E37" w:rsidP="000E77F2">
      <w:pPr>
        <w:jc w:val="center"/>
        <w:rPr>
          <w:b/>
          <w:sz w:val="32"/>
          <w:szCs w:val="32"/>
        </w:rPr>
      </w:pPr>
    </w:p>
    <w:p w14:paraId="2D7EEAC3" w14:textId="77777777" w:rsidR="00DA6E37" w:rsidRPr="00091A9E" w:rsidRDefault="00DA6E37" w:rsidP="000E77F2">
      <w:pPr>
        <w:jc w:val="center"/>
        <w:rPr>
          <w:b/>
          <w:sz w:val="32"/>
          <w:szCs w:val="32"/>
        </w:rPr>
      </w:pPr>
    </w:p>
    <w:p w14:paraId="5A0C73BE" w14:textId="623536C3" w:rsidR="002450C2" w:rsidRDefault="00826698" w:rsidP="002450C2">
      <w:pPr>
        <w:jc w:val="center"/>
        <w:rPr>
          <w:b/>
          <w:sz w:val="24"/>
          <w:szCs w:val="24"/>
        </w:rPr>
      </w:pPr>
      <w:r w:rsidRPr="00826698">
        <w:rPr>
          <w:b/>
          <w:sz w:val="24"/>
          <w:szCs w:val="24"/>
        </w:rPr>
        <w:t>MBA EM INFRAESTRUTURA, CONCESSÕES E PARCERIAS PÚBLICO-PRIVADAS</w:t>
      </w:r>
    </w:p>
    <w:p w14:paraId="12C9DD05" w14:textId="77777777" w:rsidR="00826698" w:rsidRPr="00091A9E" w:rsidRDefault="00826698" w:rsidP="002450C2">
      <w:pPr>
        <w:jc w:val="center"/>
        <w:rPr>
          <w:b/>
          <w:sz w:val="24"/>
          <w:szCs w:val="24"/>
        </w:rPr>
      </w:pPr>
    </w:p>
    <w:p w14:paraId="2AC12195" w14:textId="62931CD0" w:rsidR="002450C2" w:rsidRPr="00091A9E" w:rsidRDefault="002450C2" w:rsidP="002450C2">
      <w:pPr>
        <w:jc w:val="center"/>
        <w:rPr>
          <w:b/>
          <w:sz w:val="24"/>
          <w:szCs w:val="24"/>
        </w:rPr>
      </w:pPr>
      <w:r w:rsidRPr="00091A9E">
        <w:rPr>
          <w:b/>
          <w:sz w:val="24"/>
          <w:szCs w:val="24"/>
        </w:rPr>
        <w:t>FORMAÇÃO E APERFEIÇOAMENTO PROFISSIONAL</w:t>
      </w:r>
    </w:p>
    <w:p w14:paraId="1CA1691D" w14:textId="77777777" w:rsidR="00F231C1" w:rsidRPr="00091A9E" w:rsidRDefault="00F231C1">
      <w:pPr>
        <w:rPr>
          <w:rFonts w:ascii="Arial" w:hAnsi="Arial" w:cs="Arial"/>
          <w:b/>
          <w:sz w:val="22"/>
          <w:szCs w:val="22"/>
          <w:u w:val="single"/>
        </w:rPr>
      </w:pPr>
    </w:p>
    <w:p w14:paraId="7932191D" w14:textId="77777777" w:rsidR="00F231C1" w:rsidRPr="00091A9E" w:rsidRDefault="00F231C1" w:rsidP="0020039C">
      <w:pPr>
        <w:jc w:val="center"/>
        <w:rPr>
          <w:b/>
          <w:sz w:val="24"/>
          <w:szCs w:val="24"/>
        </w:rPr>
      </w:pPr>
    </w:p>
    <w:p w14:paraId="19180265" w14:textId="77777777" w:rsidR="0020039C" w:rsidRPr="00091A9E" w:rsidRDefault="0020039C" w:rsidP="0020039C">
      <w:pPr>
        <w:jc w:val="center"/>
        <w:rPr>
          <w:b/>
          <w:sz w:val="24"/>
          <w:szCs w:val="24"/>
        </w:rPr>
      </w:pPr>
    </w:p>
    <w:p w14:paraId="0186D074" w14:textId="77777777" w:rsidR="0020039C" w:rsidRPr="00091A9E" w:rsidRDefault="0020039C" w:rsidP="0020039C">
      <w:pPr>
        <w:jc w:val="center"/>
        <w:rPr>
          <w:b/>
          <w:sz w:val="24"/>
          <w:szCs w:val="24"/>
        </w:rPr>
      </w:pPr>
    </w:p>
    <w:p w14:paraId="547188E7" w14:textId="4E859B88" w:rsidR="0020039C" w:rsidRDefault="0020039C" w:rsidP="0020039C">
      <w:pPr>
        <w:jc w:val="center"/>
        <w:rPr>
          <w:b/>
          <w:sz w:val="24"/>
          <w:szCs w:val="24"/>
        </w:rPr>
      </w:pPr>
    </w:p>
    <w:p w14:paraId="76AC93C2" w14:textId="03519DB5" w:rsidR="00826698" w:rsidRDefault="00826698" w:rsidP="0020039C">
      <w:pPr>
        <w:jc w:val="center"/>
        <w:rPr>
          <w:b/>
          <w:sz w:val="24"/>
          <w:szCs w:val="24"/>
        </w:rPr>
      </w:pPr>
    </w:p>
    <w:p w14:paraId="6D1BDD20" w14:textId="426E8781" w:rsidR="00826698" w:rsidRDefault="00826698" w:rsidP="0020039C">
      <w:pPr>
        <w:jc w:val="center"/>
        <w:rPr>
          <w:b/>
          <w:sz w:val="24"/>
          <w:szCs w:val="24"/>
        </w:rPr>
      </w:pPr>
    </w:p>
    <w:p w14:paraId="255145FE" w14:textId="77777777" w:rsidR="00826698" w:rsidRPr="00091A9E" w:rsidRDefault="00826698" w:rsidP="0020039C">
      <w:pPr>
        <w:jc w:val="center"/>
        <w:rPr>
          <w:b/>
          <w:sz w:val="24"/>
          <w:szCs w:val="24"/>
        </w:rPr>
      </w:pPr>
    </w:p>
    <w:p w14:paraId="70029E48" w14:textId="77777777" w:rsidR="0020039C" w:rsidRPr="00091A9E" w:rsidRDefault="0020039C" w:rsidP="0020039C">
      <w:pPr>
        <w:jc w:val="center"/>
        <w:rPr>
          <w:b/>
          <w:sz w:val="24"/>
          <w:szCs w:val="24"/>
        </w:rPr>
      </w:pPr>
    </w:p>
    <w:p w14:paraId="29506BB2" w14:textId="4B0BBC80" w:rsidR="00F231C1" w:rsidRPr="00091A9E" w:rsidRDefault="00D145DE" w:rsidP="0020039C">
      <w:pPr>
        <w:jc w:val="center"/>
        <w:rPr>
          <w:b/>
          <w:sz w:val="24"/>
          <w:szCs w:val="24"/>
        </w:rPr>
      </w:pPr>
      <w:r w:rsidRPr="00091A9E">
        <w:rPr>
          <w:b/>
          <w:sz w:val="24"/>
          <w:szCs w:val="24"/>
        </w:rPr>
        <w:t> </w:t>
      </w:r>
      <w:r w:rsidR="00C9066C">
        <w:rPr>
          <w:b/>
          <w:sz w:val="24"/>
          <w:szCs w:val="24"/>
        </w:rPr>
        <w:t>RUMO MALHA PAULISTA</w:t>
      </w:r>
      <w:r w:rsidR="00C9066C" w:rsidRPr="00091A9E">
        <w:rPr>
          <w:b/>
          <w:sz w:val="24"/>
          <w:szCs w:val="24"/>
        </w:rPr>
        <w:t xml:space="preserve"> </w:t>
      </w:r>
      <w:r w:rsidR="00547758" w:rsidRPr="00091A9E">
        <w:rPr>
          <w:b/>
          <w:sz w:val="24"/>
          <w:szCs w:val="24"/>
        </w:rPr>
        <w:t xml:space="preserve">S.A. </w:t>
      </w:r>
    </w:p>
    <w:p w14:paraId="7818D356" w14:textId="77777777" w:rsidR="00F231C1" w:rsidRPr="00091A9E" w:rsidRDefault="00F231C1" w:rsidP="0020039C">
      <w:pPr>
        <w:jc w:val="center"/>
        <w:rPr>
          <w:b/>
          <w:sz w:val="24"/>
          <w:szCs w:val="24"/>
        </w:rPr>
      </w:pPr>
    </w:p>
    <w:p w14:paraId="6DA7BCB8" w14:textId="77777777" w:rsidR="004263B7" w:rsidRPr="00091A9E" w:rsidRDefault="004263B7" w:rsidP="0020039C">
      <w:pPr>
        <w:jc w:val="center"/>
        <w:rPr>
          <w:b/>
          <w:sz w:val="24"/>
          <w:szCs w:val="24"/>
        </w:rPr>
      </w:pPr>
    </w:p>
    <w:p w14:paraId="475C007D" w14:textId="77777777" w:rsidR="00703434" w:rsidRPr="00091A9E" w:rsidRDefault="00703434" w:rsidP="0020039C">
      <w:pPr>
        <w:jc w:val="center"/>
        <w:rPr>
          <w:b/>
          <w:sz w:val="24"/>
          <w:szCs w:val="24"/>
        </w:rPr>
      </w:pPr>
    </w:p>
    <w:p w14:paraId="23B0ACF6" w14:textId="7471E60A" w:rsidR="00703434" w:rsidRPr="00091A9E" w:rsidRDefault="00703434" w:rsidP="0020039C">
      <w:pPr>
        <w:jc w:val="center"/>
        <w:rPr>
          <w:b/>
          <w:sz w:val="24"/>
          <w:szCs w:val="24"/>
        </w:rPr>
      </w:pPr>
    </w:p>
    <w:p w14:paraId="23358A21" w14:textId="77777777" w:rsidR="00703434" w:rsidRPr="00091A9E" w:rsidRDefault="00703434" w:rsidP="0020039C">
      <w:pPr>
        <w:jc w:val="center"/>
        <w:rPr>
          <w:b/>
          <w:sz w:val="24"/>
          <w:szCs w:val="24"/>
        </w:rPr>
      </w:pPr>
    </w:p>
    <w:p w14:paraId="310B61E2" w14:textId="5965BF2B" w:rsidR="004263B7" w:rsidRPr="00091A9E" w:rsidRDefault="00C9066C" w:rsidP="2BBCF934">
      <w:pPr>
        <w:jc w:val="center"/>
        <w:rPr>
          <w:b/>
          <w:bCs/>
          <w:sz w:val="24"/>
          <w:szCs w:val="24"/>
        </w:rPr>
      </w:pPr>
      <w:r w:rsidRPr="2BBCF934">
        <w:rPr>
          <w:b/>
          <w:bCs/>
          <w:sz w:val="24"/>
          <w:szCs w:val="24"/>
        </w:rPr>
        <w:t>1</w:t>
      </w:r>
      <w:r w:rsidR="00826698">
        <w:rPr>
          <w:b/>
          <w:bCs/>
          <w:sz w:val="24"/>
          <w:szCs w:val="24"/>
        </w:rPr>
        <w:t>0/02/2026</w:t>
      </w:r>
    </w:p>
    <w:p w14:paraId="0895F338" w14:textId="28C0ACCB" w:rsidR="004B25DF" w:rsidRPr="00091A9E" w:rsidRDefault="004B25DF">
      <w:pPr>
        <w:rPr>
          <w:rFonts w:ascii="Arial" w:hAnsi="Arial" w:cs="Arial"/>
          <w:b/>
          <w:sz w:val="22"/>
          <w:szCs w:val="22"/>
          <w:u w:val="single"/>
        </w:rPr>
      </w:pPr>
      <w:r w:rsidRPr="00091A9E">
        <w:rPr>
          <w:rFonts w:ascii="Arial" w:hAnsi="Arial" w:cs="Arial"/>
          <w:b/>
          <w:bCs/>
          <w:sz w:val="22"/>
          <w:szCs w:val="22"/>
          <w:u w:val="single"/>
        </w:rPr>
        <w:br w:type="page"/>
      </w:r>
    </w:p>
    <w:p w14:paraId="291DC048" w14:textId="33BA34BC" w:rsidR="00F32D5D" w:rsidRPr="00D15080" w:rsidRDefault="00F32D5D" w:rsidP="00D15080">
      <w:pPr>
        <w:pStyle w:val="Sumrio1"/>
      </w:pPr>
      <w:r w:rsidRPr="00D15080">
        <w:lastRenderedPageBreak/>
        <w:t>SUMÁRIO</w:t>
      </w:r>
    </w:p>
    <w:p w14:paraId="6F5CD5C1" w14:textId="77777777" w:rsidR="00F32D5D" w:rsidRPr="00A63A7A" w:rsidRDefault="00F32D5D" w:rsidP="00D15080">
      <w:pPr>
        <w:pStyle w:val="Sumrio1"/>
      </w:pPr>
    </w:p>
    <w:sdt>
      <w:sdtPr>
        <w:id w:val="837993601"/>
        <w:docPartObj>
          <w:docPartGallery w:val="Table of Contents"/>
          <w:docPartUnique/>
        </w:docPartObj>
      </w:sdtPr>
      <w:sdtEndPr/>
      <w:sdtContent>
        <w:p w14:paraId="1F8716F1" w14:textId="28F26CD5" w:rsidR="00A63A7A" w:rsidRPr="00A63A7A" w:rsidRDefault="198431FC" w:rsidP="00D15080">
          <w:pPr>
            <w:pStyle w:val="Sumrio1"/>
            <w:rPr>
              <w:rFonts w:eastAsiaTheme="minorEastAsia"/>
              <w:noProof/>
            </w:rPr>
          </w:pPr>
          <w:r w:rsidRPr="00A63A7A">
            <w:fldChar w:fldCharType="begin"/>
          </w:r>
          <w:r w:rsidRPr="00A63A7A">
            <w:instrText>TOC \o "1-9" \z \u \h</w:instrText>
          </w:r>
          <w:r w:rsidRPr="00A63A7A">
            <w:fldChar w:fldCharType="separate"/>
          </w:r>
          <w:hyperlink w:anchor="_Toc222429024" w:history="1">
            <w:r w:rsidR="00A63A7A" w:rsidRPr="00A63A7A">
              <w:rPr>
                <w:rStyle w:val="Hyperlink"/>
                <w:noProof/>
              </w:rPr>
              <w:t>1.</w:t>
            </w:r>
            <w:r w:rsidR="00A63A7A" w:rsidRPr="00A63A7A">
              <w:rPr>
                <w:rFonts w:eastAsiaTheme="minorEastAsia"/>
                <w:noProof/>
              </w:rPr>
              <w:tab/>
            </w:r>
            <w:r w:rsidR="00A63A7A" w:rsidRPr="00A63A7A">
              <w:rPr>
                <w:rStyle w:val="Hyperlink"/>
                <w:noProof/>
              </w:rPr>
              <w:t>DESCRIÇÃO DO PROJETO</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_Toc222429024 \h </w:instrText>
            </w:r>
            <w:r w:rsidR="00A63A7A" w:rsidRPr="00A63A7A">
              <w:rPr>
                <w:noProof/>
                <w:webHidden/>
              </w:rPr>
            </w:r>
            <w:r w:rsidR="00A63A7A" w:rsidRPr="00A63A7A">
              <w:rPr>
                <w:noProof/>
                <w:webHidden/>
              </w:rPr>
              <w:fldChar w:fldCharType="separate"/>
            </w:r>
            <w:r w:rsidR="00A63A7A" w:rsidRPr="00A63A7A">
              <w:rPr>
                <w:noProof/>
                <w:webHidden/>
              </w:rPr>
              <w:t>3</w:t>
            </w:r>
            <w:r w:rsidR="00A63A7A" w:rsidRPr="00A63A7A">
              <w:rPr>
                <w:noProof/>
                <w:webHidden/>
              </w:rPr>
              <w:fldChar w:fldCharType="end"/>
            </w:r>
          </w:hyperlink>
        </w:p>
        <w:p w14:paraId="1C87D732" w14:textId="3055AFCA" w:rsidR="00A63A7A" w:rsidRPr="00A63A7A" w:rsidRDefault="00B944E2">
          <w:pPr>
            <w:pStyle w:val="Sumrio2"/>
            <w:tabs>
              <w:tab w:val="left" w:pos="880"/>
              <w:tab w:val="right" w:leader="dot" w:pos="9060"/>
            </w:tabs>
            <w:rPr>
              <w:rFonts w:eastAsiaTheme="minorEastAsia"/>
              <w:noProof/>
              <w:sz w:val="24"/>
              <w:szCs w:val="24"/>
            </w:rPr>
          </w:pPr>
          <w:hyperlink w:anchor="_Toc222429025" w:history="1">
            <w:r w:rsidR="00A63A7A" w:rsidRPr="00A63A7A">
              <w:rPr>
                <w:rStyle w:val="Hyperlink"/>
                <w:noProof/>
                <w:sz w:val="24"/>
                <w:szCs w:val="24"/>
              </w:rPr>
              <w:t>1.1</w:t>
            </w:r>
            <w:r w:rsidR="00A63A7A" w:rsidRPr="00A63A7A">
              <w:rPr>
                <w:rFonts w:eastAsiaTheme="minorEastAsia"/>
                <w:noProof/>
                <w:sz w:val="24"/>
                <w:szCs w:val="24"/>
              </w:rPr>
              <w:tab/>
            </w:r>
            <w:r w:rsidR="00A63A7A" w:rsidRPr="00A63A7A">
              <w:rPr>
                <w:rStyle w:val="Hyperlink"/>
                <w:noProof/>
                <w:sz w:val="24"/>
                <w:szCs w:val="24"/>
              </w:rPr>
              <w:t>Título do projeto</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_Toc222429025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3</w:t>
            </w:r>
            <w:r w:rsidR="00A63A7A" w:rsidRPr="00A63A7A">
              <w:rPr>
                <w:noProof/>
                <w:webHidden/>
                <w:sz w:val="24"/>
                <w:szCs w:val="24"/>
              </w:rPr>
              <w:fldChar w:fldCharType="end"/>
            </w:r>
          </w:hyperlink>
        </w:p>
        <w:p w14:paraId="2257631F" w14:textId="0E20B2E9" w:rsidR="00A63A7A" w:rsidRPr="00A63A7A" w:rsidRDefault="00B944E2">
          <w:pPr>
            <w:pStyle w:val="Sumrio3"/>
            <w:tabs>
              <w:tab w:val="left" w:pos="1100"/>
              <w:tab w:val="right" w:leader="dot" w:pos="9060"/>
            </w:tabs>
            <w:rPr>
              <w:rFonts w:eastAsiaTheme="minorEastAsia"/>
              <w:noProof/>
              <w:sz w:val="24"/>
              <w:szCs w:val="24"/>
            </w:rPr>
          </w:pPr>
          <w:hyperlink w:anchor="_Toc222429026" w:history="1">
            <w:r w:rsidR="00A63A7A" w:rsidRPr="00A63A7A">
              <w:rPr>
                <w:rStyle w:val="Hyperlink"/>
                <w:noProof/>
                <w:sz w:val="24"/>
                <w:szCs w:val="24"/>
              </w:rPr>
              <w:t>1.1.1</w:t>
            </w:r>
            <w:r w:rsidR="00A63A7A" w:rsidRPr="00A63A7A">
              <w:rPr>
                <w:rFonts w:eastAsiaTheme="minorEastAsia"/>
                <w:noProof/>
                <w:sz w:val="24"/>
                <w:szCs w:val="24"/>
              </w:rPr>
              <w:tab/>
            </w:r>
            <w:r w:rsidR="00A63A7A" w:rsidRPr="00A63A7A">
              <w:rPr>
                <w:rStyle w:val="Hyperlink"/>
                <w:noProof/>
                <w:sz w:val="24"/>
                <w:szCs w:val="24"/>
              </w:rPr>
              <w:t>Linha de Inovação e Desenvolvimento</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_Toc222429026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3</w:t>
            </w:r>
            <w:r w:rsidR="00A63A7A" w:rsidRPr="00A63A7A">
              <w:rPr>
                <w:noProof/>
                <w:webHidden/>
                <w:sz w:val="24"/>
                <w:szCs w:val="24"/>
              </w:rPr>
              <w:fldChar w:fldCharType="end"/>
            </w:r>
          </w:hyperlink>
        </w:p>
        <w:p w14:paraId="0D825A75" w14:textId="4451FF52" w:rsidR="00A63A7A" w:rsidRPr="00A63A7A" w:rsidRDefault="00B944E2">
          <w:pPr>
            <w:pStyle w:val="Sumrio3"/>
            <w:tabs>
              <w:tab w:val="left" w:pos="1100"/>
              <w:tab w:val="right" w:leader="dot" w:pos="9060"/>
            </w:tabs>
            <w:rPr>
              <w:rFonts w:eastAsiaTheme="minorEastAsia"/>
              <w:noProof/>
              <w:sz w:val="24"/>
              <w:szCs w:val="24"/>
            </w:rPr>
          </w:pPr>
          <w:hyperlink w:anchor="_Toc222429027" w:history="1">
            <w:r w:rsidR="00A63A7A" w:rsidRPr="00A63A7A">
              <w:rPr>
                <w:rStyle w:val="Hyperlink"/>
                <w:noProof/>
                <w:sz w:val="24"/>
                <w:szCs w:val="24"/>
              </w:rPr>
              <w:t>1.1.2</w:t>
            </w:r>
            <w:r w:rsidR="00A63A7A" w:rsidRPr="00A63A7A">
              <w:rPr>
                <w:rFonts w:eastAsiaTheme="minorEastAsia"/>
                <w:noProof/>
                <w:sz w:val="24"/>
                <w:szCs w:val="24"/>
              </w:rPr>
              <w:tab/>
            </w:r>
            <w:r w:rsidR="00A63A7A" w:rsidRPr="00A63A7A">
              <w:rPr>
                <w:rStyle w:val="Hyperlink"/>
                <w:noProof/>
                <w:sz w:val="24"/>
                <w:szCs w:val="24"/>
              </w:rPr>
              <w:t>Temas</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_Toc222429027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3</w:t>
            </w:r>
            <w:r w:rsidR="00A63A7A" w:rsidRPr="00A63A7A">
              <w:rPr>
                <w:noProof/>
                <w:webHidden/>
                <w:sz w:val="24"/>
                <w:szCs w:val="24"/>
              </w:rPr>
              <w:fldChar w:fldCharType="end"/>
            </w:r>
          </w:hyperlink>
        </w:p>
        <w:p w14:paraId="5CD4E4D6" w14:textId="2BF0B88A" w:rsidR="00A63A7A" w:rsidRPr="00A63A7A" w:rsidRDefault="00B944E2">
          <w:pPr>
            <w:pStyle w:val="Sumrio2"/>
            <w:tabs>
              <w:tab w:val="left" w:pos="880"/>
              <w:tab w:val="right" w:leader="dot" w:pos="9060"/>
            </w:tabs>
            <w:rPr>
              <w:rFonts w:eastAsiaTheme="minorEastAsia"/>
              <w:noProof/>
              <w:sz w:val="24"/>
              <w:szCs w:val="24"/>
            </w:rPr>
          </w:pPr>
          <w:hyperlink w:anchor="_Toc222429028" w:history="1">
            <w:r w:rsidR="00A63A7A" w:rsidRPr="00A63A7A">
              <w:rPr>
                <w:rStyle w:val="Hyperlink"/>
                <w:noProof/>
                <w:sz w:val="24"/>
                <w:szCs w:val="24"/>
              </w:rPr>
              <w:t>1.2</w:t>
            </w:r>
            <w:r w:rsidR="00A63A7A" w:rsidRPr="00A63A7A">
              <w:rPr>
                <w:rFonts w:eastAsiaTheme="minorEastAsia"/>
                <w:noProof/>
                <w:sz w:val="24"/>
                <w:szCs w:val="24"/>
              </w:rPr>
              <w:tab/>
            </w:r>
            <w:r w:rsidR="00A63A7A" w:rsidRPr="00A63A7A">
              <w:rPr>
                <w:rStyle w:val="Hyperlink"/>
                <w:noProof/>
                <w:sz w:val="24"/>
                <w:szCs w:val="24"/>
              </w:rPr>
              <w:t>Objetivos</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_Toc222429028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3</w:t>
            </w:r>
            <w:r w:rsidR="00A63A7A" w:rsidRPr="00A63A7A">
              <w:rPr>
                <w:noProof/>
                <w:webHidden/>
                <w:sz w:val="24"/>
                <w:szCs w:val="24"/>
              </w:rPr>
              <w:fldChar w:fldCharType="end"/>
            </w:r>
          </w:hyperlink>
        </w:p>
        <w:p w14:paraId="6E5BD7A1" w14:textId="2126BFD6" w:rsidR="00A63A7A" w:rsidRPr="00A63A7A" w:rsidRDefault="00B944E2">
          <w:pPr>
            <w:pStyle w:val="Sumrio3"/>
            <w:tabs>
              <w:tab w:val="left" w:pos="1100"/>
              <w:tab w:val="right" w:leader="dot" w:pos="9060"/>
            </w:tabs>
            <w:rPr>
              <w:rFonts w:eastAsiaTheme="minorEastAsia"/>
              <w:noProof/>
              <w:sz w:val="24"/>
              <w:szCs w:val="24"/>
            </w:rPr>
          </w:pPr>
          <w:hyperlink w:anchor="_Toc222429029" w:history="1">
            <w:r w:rsidR="00A63A7A" w:rsidRPr="00A63A7A">
              <w:rPr>
                <w:rStyle w:val="Hyperlink"/>
                <w:noProof/>
                <w:sz w:val="24"/>
                <w:szCs w:val="24"/>
              </w:rPr>
              <w:t>1.2.1</w:t>
            </w:r>
            <w:r w:rsidR="00A63A7A" w:rsidRPr="00A63A7A">
              <w:rPr>
                <w:rFonts w:eastAsiaTheme="minorEastAsia"/>
                <w:noProof/>
                <w:sz w:val="24"/>
                <w:szCs w:val="24"/>
              </w:rPr>
              <w:tab/>
            </w:r>
            <w:r w:rsidR="00A63A7A" w:rsidRPr="00A63A7A">
              <w:rPr>
                <w:rStyle w:val="Hyperlink"/>
                <w:noProof/>
                <w:sz w:val="24"/>
                <w:szCs w:val="24"/>
              </w:rPr>
              <w:t>Objetivo Geral</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_Toc222429029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3</w:t>
            </w:r>
            <w:r w:rsidR="00A63A7A" w:rsidRPr="00A63A7A">
              <w:rPr>
                <w:noProof/>
                <w:webHidden/>
                <w:sz w:val="24"/>
                <w:szCs w:val="24"/>
              </w:rPr>
              <w:fldChar w:fldCharType="end"/>
            </w:r>
          </w:hyperlink>
        </w:p>
        <w:p w14:paraId="546C3F49" w14:textId="06846F5A" w:rsidR="00A63A7A" w:rsidRPr="00A63A7A" w:rsidRDefault="00B944E2">
          <w:pPr>
            <w:pStyle w:val="Sumrio3"/>
            <w:tabs>
              <w:tab w:val="right" w:leader="dot" w:pos="9060"/>
            </w:tabs>
            <w:rPr>
              <w:rFonts w:eastAsiaTheme="minorEastAsia"/>
              <w:noProof/>
              <w:sz w:val="24"/>
              <w:szCs w:val="24"/>
            </w:rPr>
          </w:pPr>
          <w:hyperlink w:anchor="_Toc222429030" w:history="1">
            <w:r w:rsidR="00A63A7A" w:rsidRPr="00A63A7A">
              <w:rPr>
                <w:rStyle w:val="Hyperlink"/>
                <w:noProof/>
                <w:sz w:val="24"/>
                <w:szCs w:val="24"/>
              </w:rPr>
              <w:t>1.2.2. Objetivos Específicos</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_Toc222429030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3</w:t>
            </w:r>
            <w:r w:rsidR="00A63A7A" w:rsidRPr="00A63A7A">
              <w:rPr>
                <w:noProof/>
                <w:webHidden/>
                <w:sz w:val="24"/>
                <w:szCs w:val="24"/>
              </w:rPr>
              <w:fldChar w:fldCharType="end"/>
            </w:r>
          </w:hyperlink>
        </w:p>
        <w:p w14:paraId="57C4C0D7" w14:textId="77EB41C1" w:rsidR="00A63A7A" w:rsidRPr="00A63A7A" w:rsidRDefault="00B944E2" w:rsidP="00D15080">
          <w:pPr>
            <w:pStyle w:val="Sumrio1"/>
            <w:rPr>
              <w:rFonts w:eastAsiaTheme="minorEastAsia"/>
              <w:noProof/>
            </w:rPr>
          </w:pPr>
          <w:hyperlink w:anchor="_Toc222429031" w:history="1">
            <w:r w:rsidR="00A63A7A" w:rsidRPr="00A63A7A">
              <w:rPr>
                <w:rStyle w:val="Hyperlink"/>
                <w:noProof/>
              </w:rPr>
              <w:t>2.</w:t>
            </w:r>
            <w:r w:rsidR="00A63A7A" w:rsidRPr="00A63A7A">
              <w:rPr>
                <w:rFonts w:eastAsiaTheme="minorEastAsia"/>
                <w:noProof/>
              </w:rPr>
              <w:tab/>
            </w:r>
            <w:r w:rsidR="00A63A7A" w:rsidRPr="00A63A7A">
              <w:rPr>
                <w:rStyle w:val="Hyperlink"/>
                <w:noProof/>
              </w:rPr>
              <w:t>JUSTIFICATIVA</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_Toc222429031 \h </w:instrText>
            </w:r>
            <w:r w:rsidR="00A63A7A" w:rsidRPr="00A63A7A">
              <w:rPr>
                <w:noProof/>
                <w:webHidden/>
              </w:rPr>
            </w:r>
            <w:r w:rsidR="00A63A7A" w:rsidRPr="00A63A7A">
              <w:rPr>
                <w:noProof/>
                <w:webHidden/>
              </w:rPr>
              <w:fldChar w:fldCharType="separate"/>
            </w:r>
            <w:r w:rsidR="00A63A7A" w:rsidRPr="00A63A7A">
              <w:rPr>
                <w:noProof/>
                <w:webHidden/>
              </w:rPr>
              <w:t>4</w:t>
            </w:r>
            <w:r w:rsidR="00A63A7A" w:rsidRPr="00A63A7A">
              <w:rPr>
                <w:noProof/>
                <w:webHidden/>
              </w:rPr>
              <w:fldChar w:fldCharType="end"/>
            </w:r>
          </w:hyperlink>
        </w:p>
        <w:p w14:paraId="3226D278" w14:textId="7856610F" w:rsidR="00A63A7A" w:rsidRPr="00A63A7A" w:rsidRDefault="00B944E2" w:rsidP="00D15080">
          <w:pPr>
            <w:pStyle w:val="Sumrio1"/>
            <w:rPr>
              <w:rFonts w:eastAsiaTheme="minorEastAsia"/>
              <w:noProof/>
            </w:rPr>
          </w:pPr>
          <w:hyperlink w:anchor="_Toc222429032" w:history="1">
            <w:r w:rsidR="00A63A7A" w:rsidRPr="00A63A7A">
              <w:rPr>
                <w:rStyle w:val="Hyperlink"/>
                <w:bCs/>
                <w:noProof/>
              </w:rPr>
              <w:t>3.</w:t>
            </w:r>
            <w:r w:rsidR="00A63A7A" w:rsidRPr="00A63A7A">
              <w:rPr>
                <w:rFonts w:eastAsiaTheme="minorEastAsia"/>
                <w:noProof/>
              </w:rPr>
              <w:tab/>
            </w:r>
            <w:r w:rsidR="00A63A7A" w:rsidRPr="00A63A7A">
              <w:rPr>
                <w:rStyle w:val="Hyperlink"/>
                <w:bCs/>
                <w:noProof/>
              </w:rPr>
              <w:t>DESENVOLVIMENTO DO PROJETO</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_Toc222429032 \h </w:instrText>
            </w:r>
            <w:r w:rsidR="00A63A7A" w:rsidRPr="00A63A7A">
              <w:rPr>
                <w:noProof/>
                <w:webHidden/>
              </w:rPr>
            </w:r>
            <w:r w:rsidR="00A63A7A" w:rsidRPr="00A63A7A">
              <w:rPr>
                <w:noProof/>
                <w:webHidden/>
              </w:rPr>
              <w:fldChar w:fldCharType="separate"/>
            </w:r>
            <w:r w:rsidR="00A63A7A" w:rsidRPr="00A63A7A">
              <w:rPr>
                <w:noProof/>
                <w:webHidden/>
              </w:rPr>
              <w:t>5</w:t>
            </w:r>
            <w:r w:rsidR="00A63A7A" w:rsidRPr="00A63A7A">
              <w:rPr>
                <w:noProof/>
                <w:webHidden/>
              </w:rPr>
              <w:fldChar w:fldCharType="end"/>
            </w:r>
          </w:hyperlink>
        </w:p>
        <w:p w14:paraId="166521AF" w14:textId="14D4EDCD" w:rsidR="00A63A7A" w:rsidRPr="00A63A7A" w:rsidRDefault="00B944E2">
          <w:pPr>
            <w:pStyle w:val="Sumrio2"/>
            <w:tabs>
              <w:tab w:val="left" w:pos="880"/>
              <w:tab w:val="right" w:leader="dot" w:pos="9060"/>
            </w:tabs>
            <w:rPr>
              <w:rFonts w:eastAsiaTheme="minorEastAsia"/>
              <w:noProof/>
              <w:sz w:val="24"/>
              <w:szCs w:val="24"/>
            </w:rPr>
          </w:pPr>
          <w:hyperlink w:anchor="_Toc222429033" w:history="1">
            <w:r w:rsidR="00A63A7A" w:rsidRPr="00A63A7A">
              <w:rPr>
                <w:rStyle w:val="Hyperlink"/>
                <w:noProof/>
                <w:sz w:val="24"/>
                <w:szCs w:val="24"/>
              </w:rPr>
              <w:t>3.1</w:t>
            </w:r>
            <w:r w:rsidR="00A63A7A" w:rsidRPr="00A63A7A">
              <w:rPr>
                <w:rFonts w:eastAsiaTheme="minorEastAsia"/>
                <w:noProof/>
                <w:sz w:val="24"/>
                <w:szCs w:val="24"/>
              </w:rPr>
              <w:tab/>
            </w:r>
            <w:r w:rsidR="00A63A7A" w:rsidRPr="00A63A7A">
              <w:rPr>
                <w:rStyle w:val="Hyperlink"/>
                <w:noProof/>
                <w:sz w:val="24"/>
                <w:szCs w:val="24"/>
              </w:rPr>
              <w:t>Métodos e técnicas utilizadas</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_Toc222429033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5</w:t>
            </w:r>
            <w:r w:rsidR="00A63A7A" w:rsidRPr="00A63A7A">
              <w:rPr>
                <w:noProof/>
                <w:webHidden/>
                <w:sz w:val="24"/>
                <w:szCs w:val="24"/>
              </w:rPr>
              <w:fldChar w:fldCharType="end"/>
            </w:r>
          </w:hyperlink>
        </w:p>
        <w:p w14:paraId="40C9F31E" w14:textId="30F3D866" w:rsidR="00A63A7A" w:rsidRPr="00A63A7A" w:rsidRDefault="00B944E2">
          <w:pPr>
            <w:pStyle w:val="Sumrio3"/>
            <w:tabs>
              <w:tab w:val="left" w:pos="1100"/>
              <w:tab w:val="right" w:leader="dot" w:pos="9060"/>
            </w:tabs>
            <w:rPr>
              <w:rFonts w:eastAsiaTheme="minorEastAsia"/>
              <w:noProof/>
              <w:sz w:val="24"/>
              <w:szCs w:val="24"/>
            </w:rPr>
          </w:pPr>
          <w:hyperlink w:anchor="_Toc222429034" w:history="1">
            <w:r w:rsidR="00A63A7A" w:rsidRPr="00A63A7A">
              <w:rPr>
                <w:rStyle w:val="Hyperlink"/>
                <w:noProof/>
                <w:sz w:val="24"/>
                <w:szCs w:val="24"/>
              </w:rPr>
              <w:t>3.1.1</w:t>
            </w:r>
            <w:r w:rsidR="00A63A7A" w:rsidRPr="00A63A7A">
              <w:rPr>
                <w:rFonts w:eastAsiaTheme="minorEastAsia"/>
                <w:noProof/>
                <w:sz w:val="24"/>
                <w:szCs w:val="24"/>
              </w:rPr>
              <w:tab/>
            </w:r>
            <w:r w:rsidR="00A63A7A" w:rsidRPr="00A63A7A">
              <w:rPr>
                <w:rStyle w:val="Hyperlink"/>
                <w:noProof/>
                <w:sz w:val="24"/>
                <w:szCs w:val="24"/>
              </w:rPr>
              <w:t>Metodologia de Ensino</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_Toc222429034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5</w:t>
            </w:r>
            <w:r w:rsidR="00A63A7A" w:rsidRPr="00A63A7A">
              <w:rPr>
                <w:noProof/>
                <w:webHidden/>
                <w:sz w:val="24"/>
                <w:szCs w:val="24"/>
              </w:rPr>
              <w:fldChar w:fldCharType="end"/>
            </w:r>
          </w:hyperlink>
        </w:p>
        <w:p w14:paraId="1E8096C0" w14:textId="4BEE4461" w:rsidR="00A63A7A" w:rsidRPr="00A63A7A" w:rsidRDefault="00B944E2">
          <w:pPr>
            <w:pStyle w:val="Sumrio3"/>
            <w:tabs>
              <w:tab w:val="left" w:pos="1100"/>
              <w:tab w:val="right" w:leader="dot" w:pos="9060"/>
            </w:tabs>
            <w:rPr>
              <w:rFonts w:eastAsiaTheme="minorEastAsia"/>
              <w:noProof/>
              <w:sz w:val="24"/>
              <w:szCs w:val="24"/>
            </w:rPr>
          </w:pPr>
          <w:hyperlink w:anchor="_Toc222429035" w:history="1">
            <w:r w:rsidR="00A63A7A" w:rsidRPr="00A63A7A">
              <w:rPr>
                <w:rStyle w:val="Hyperlink"/>
                <w:noProof/>
                <w:sz w:val="24"/>
                <w:szCs w:val="24"/>
              </w:rPr>
              <w:t>3.1.2</w:t>
            </w:r>
            <w:r w:rsidR="00A63A7A" w:rsidRPr="00A63A7A">
              <w:rPr>
                <w:rFonts w:eastAsiaTheme="minorEastAsia"/>
                <w:noProof/>
                <w:sz w:val="24"/>
                <w:szCs w:val="24"/>
              </w:rPr>
              <w:tab/>
            </w:r>
            <w:r w:rsidR="00A63A7A" w:rsidRPr="00A63A7A">
              <w:rPr>
                <w:rStyle w:val="Hyperlink"/>
                <w:noProof/>
                <w:sz w:val="24"/>
                <w:szCs w:val="24"/>
              </w:rPr>
              <w:t>Estrutura Curricular</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_Toc222429035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6</w:t>
            </w:r>
            <w:r w:rsidR="00A63A7A" w:rsidRPr="00A63A7A">
              <w:rPr>
                <w:noProof/>
                <w:webHidden/>
                <w:sz w:val="24"/>
                <w:szCs w:val="24"/>
              </w:rPr>
              <w:fldChar w:fldCharType="end"/>
            </w:r>
          </w:hyperlink>
        </w:p>
        <w:p w14:paraId="4623F6DA" w14:textId="74BC7258" w:rsidR="00A63A7A" w:rsidRPr="00A63A7A" w:rsidRDefault="00B944E2">
          <w:pPr>
            <w:pStyle w:val="Sumrio3"/>
            <w:tabs>
              <w:tab w:val="left" w:pos="1100"/>
              <w:tab w:val="right" w:leader="dot" w:pos="9060"/>
            </w:tabs>
            <w:rPr>
              <w:rFonts w:eastAsiaTheme="minorEastAsia"/>
              <w:noProof/>
              <w:sz w:val="24"/>
              <w:szCs w:val="24"/>
            </w:rPr>
          </w:pPr>
          <w:hyperlink w:anchor="_Toc222429036" w:history="1">
            <w:r w:rsidR="00A63A7A" w:rsidRPr="00A63A7A">
              <w:rPr>
                <w:rStyle w:val="Hyperlink"/>
                <w:noProof/>
                <w:sz w:val="24"/>
                <w:szCs w:val="24"/>
              </w:rPr>
              <w:t>3.1.3</w:t>
            </w:r>
            <w:r w:rsidR="00A63A7A" w:rsidRPr="00A63A7A">
              <w:rPr>
                <w:rFonts w:eastAsiaTheme="minorEastAsia"/>
                <w:noProof/>
                <w:sz w:val="24"/>
                <w:szCs w:val="24"/>
              </w:rPr>
              <w:tab/>
            </w:r>
            <w:r w:rsidR="00A63A7A" w:rsidRPr="00A63A7A">
              <w:rPr>
                <w:rStyle w:val="Hyperlink"/>
                <w:noProof/>
                <w:sz w:val="24"/>
                <w:szCs w:val="24"/>
              </w:rPr>
              <w:t>Avaliação e Trabalho de Conclusão de Curso</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_Toc222429036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10</w:t>
            </w:r>
            <w:r w:rsidR="00A63A7A" w:rsidRPr="00A63A7A">
              <w:rPr>
                <w:noProof/>
                <w:webHidden/>
                <w:sz w:val="24"/>
                <w:szCs w:val="24"/>
              </w:rPr>
              <w:fldChar w:fldCharType="end"/>
            </w:r>
          </w:hyperlink>
        </w:p>
        <w:p w14:paraId="6CC1DE63" w14:textId="6AD2DE47" w:rsidR="00A63A7A" w:rsidRPr="00A63A7A" w:rsidRDefault="00B944E2">
          <w:pPr>
            <w:pStyle w:val="Sumrio2"/>
            <w:tabs>
              <w:tab w:val="right" w:leader="dot" w:pos="9060"/>
            </w:tabs>
            <w:rPr>
              <w:rFonts w:eastAsiaTheme="minorEastAsia"/>
              <w:noProof/>
              <w:sz w:val="24"/>
              <w:szCs w:val="24"/>
            </w:rPr>
          </w:pPr>
          <w:hyperlink w:anchor="_Toc222429037" w:history="1">
            <w:r w:rsidR="00A63A7A" w:rsidRPr="00A63A7A">
              <w:rPr>
                <w:rStyle w:val="Hyperlink"/>
                <w:noProof/>
                <w:sz w:val="24"/>
                <w:szCs w:val="24"/>
              </w:rPr>
              <w:t>3.2. Etapas</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_Toc222429037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11</w:t>
            </w:r>
            <w:r w:rsidR="00A63A7A" w:rsidRPr="00A63A7A">
              <w:rPr>
                <w:noProof/>
                <w:webHidden/>
                <w:sz w:val="24"/>
                <w:szCs w:val="24"/>
              </w:rPr>
              <w:fldChar w:fldCharType="end"/>
            </w:r>
          </w:hyperlink>
        </w:p>
        <w:p w14:paraId="647D69F5" w14:textId="42D626F2" w:rsidR="00A63A7A" w:rsidRPr="00A63A7A" w:rsidRDefault="00B944E2" w:rsidP="00D15080">
          <w:pPr>
            <w:pStyle w:val="Sumrio1"/>
            <w:rPr>
              <w:rFonts w:eastAsiaTheme="minorEastAsia"/>
              <w:noProof/>
            </w:rPr>
          </w:pPr>
          <w:hyperlink w:anchor="_Toc222429038" w:history="1">
            <w:r w:rsidR="00A63A7A" w:rsidRPr="00A63A7A">
              <w:rPr>
                <w:rStyle w:val="Hyperlink"/>
                <w:noProof/>
              </w:rPr>
              <w:t>4.</w:t>
            </w:r>
            <w:r w:rsidR="00A63A7A" w:rsidRPr="00A63A7A">
              <w:rPr>
                <w:rFonts w:eastAsiaTheme="minorEastAsia"/>
                <w:noProof/>
              </w:rPr>
              <w:tab/>
            </w:r>
            <w:r w:rsidR="00A63A7A" w:rsidRPr="00A63A7A">
              <w:rPr>
                <w:rStyle w:val="Hyperlink"/>
                <w:noProof/>
              </w:rPr>
              <w:t>PREVISÃO DE INÍCIO, TEMPO DE EXECUÇÃO E CUSTO TOTAL</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_Toc222429038 \h </w:instrText>
            </w:r>
            <w:r w:rsidR="00A63A7A" w:rsidRPr="00A63A7A">
              <w:rPr>
                <w:noProof/>
                <w:webHidden/>
              </w:rPr>
            </w:r>
            <w:r w:rsidR="00A63A7A" w:rsidRPr="00A63A7A">
              <w:rPr>
                <w:noProof/>
                <w:webHidden/>
              </w:rPr>
              <w:fldChar w:fldCharType="separate"/>
            </w:r>
            <w:r w:rsidR="00A63A7A" w:rsidRPr="00A63A7A">
              <w:rPr>
                <w:noProof/>
                <w:webHidden/>
              </w:rPr>
              <w:t>12</w:t>
            </w:r>
            <w:r w:rsidR="00A63A7A" w:rsidRPr="00A63A7A">
              <w:rPr>
                <w:noProof/>
                <w:webHidden/>
              </w:rPr>
              <w:fldChar w:fldCharType="end"/>
            </w:r>
          </w:hyperlink>
        </w:p>
        <w:p w14:paraId="3A56CEB8" w14:textId="3E4DD776" w:rsidR="00A63A7A" w:rsidRPr="00A63A7A" w:rsidRDefault="00B944E2" w:rsidP="00D15080">
          <w:pPr>
            <w:pStyle w:val="Sumrio1"/>
            <w:rPr>
              <w:rFonts w:eastAsiaTheme="minorEastAsia"/>
              <w:noProof/>
            </w:rPr>
          </w:pPr>
          <w:hyperlink w:anchor="_Toc222429039" w:history="1">
            <w:r w:rsidR="00A63A7A" w:rsidRPr="00A63A7A">
              <w:rPr>
                <w:rStyle w:val="Hyperlink"/>
                <w:noProof/>
              </w:rPr>
              <w:t>5.</w:t>
            </w:r>
            <w:r w:rsidR="00A63A7A" w:rsidRPr="00A63A7A">
              <w:rPr>
                <w:rFonts w:eastAsiaTheme="minorEastAsia"/>
                <w:noProof/>
              </w:rPr>
              <w:tab/>
            </w:r>
            <w:r w:rsidR="00A63A7A" w:rsidRPr="00A63A7A">
              <w:rPr>
                <w:rStyle w:val="Hyperlink"/>
                <w:noProof/>
              </w:rPr>
              <w:t>LOCAL DE EXECUÇÃO</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_Toc222429039 \h </w:instrText>
            </w:r>
            <w:r w:rsidR="00A63A7A" w:rsidRPr="00A63A7A">
              <w:rPr>
                <w:noProof/>
                <w:webHidden/>
              </w:rPr>
            </w:r>
            <w:r w:rsidR="00A63A7A" w:rsidRPr="00A63A7A">
              <w:rPr>
                <w:noProof/>
                <w:webHidden/>
              </w:rPr>
              <w:fldChar w:fldCharType="separate"/>
            </w:r>
            <w:r w:rsidR="00A63A7A" w:rsidRPr="00A63A7A">
              <w:rPr>
                <w:noProof/>
                <w:webHidden/>
              </w:rPr>
              <w:t>12</w:t>
            </w:r>
            <w:r w:rsidR="00A63A7A" w:rsidRPr="00A63A7A">
              <w:rPr>
                <w:noProof/>
                <w:webHidden/>
              </w:rPr>
              <w:fldChar w:fldCharType="end"/>
            </w:r>
          </w:hyperlink>
        </w:p>
        <w:p w14:paraId="2F454635" w14:textId="301E62D8" w:rsidR="00A63A7A" w:rsidRPr="00A63A7A" w:rsidRDefault="00B944E2" w:rsidP="00D15080">
          <w:pPr>
            <w:pStyle w:val="Sumrio1"/>
            <w:rPr>
              <w:rFonts w:eastAsiaTheme="minorEastAsia"/>
              <w:noProof/>
            </w:rPr>
          </w:pPr>
          <w:hyperlink w:anchor="_Toc222429040" w:history="1">
            <w:r w:rsidR="00A63A7A" w:rsidRPr="00A63A7A">
              <w:rPr>
                <w:rStyle w:val="Hyperlink"/>
                <w:noProof/>
              </w:rPr>
              <w:t>6.</w:t>
            </w:r>
            <w:r w:rsidR="00A63A7A" w:rsidRPr="00A63A7A">
              <w:rPr>
                <w:rFonts w:eastAsiaTheme="minorEastAsia"/>
                <w:noProof/>
              </w:rPr>
              <w:tab/>
            </w:r>
            <w:r w:rsidR="00A63A7A" w:rsidRPr="00A63A7A">
              <w:rPr>
                <w:rStyle w:val="Hyperlink"/>
                <w:noProof/>
              </w:rPr>
              <w:t>ENTIDADE E EQUIPE EXECUTORA</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_Toc222429040 \h </w:instrText>
            </w:r>
            <w:r w:rsidR="00A63A7A" w:rsidRPr="00A63A7A">
              <w:rPr>
                <w:noProof/>
                <w:webHidden/>
              </w:rPr>
            </w:r>
            <w:r w:rsidR="00A63A7A" w:rsidRPr="00A63A7A">
              <w:rPr>
                <w:noProof/>
                <w:webHidden/>
              </w:rPr>
              <w:fldChar w:fldCharType="separate"/>
            </w:r>
            <w:r w:rsidR="00A63A7A" w:rsidRPr="00A63A7A">
              <w:rPr>
                <w:noProof/>
                <w:webHidden/>
              </w:rPr>
              <w:t>12</w:t>
            </w:r>
            <w:r w:rsidR="00A63A7A" w:rsidRPr="00A63A7A">
              <w:rPr>
                <w:noProof/>
                <w:webHidden/>
              </w:rPr>
              <w:fldChar w:fldCharType="end"/>
            </w:r>
          </w:hyperlink>
        </w:p>
        <w:p w14:paraId="0FA31F2C" w14:textId="133BE0CB" w:rsidR="00A63A7A" w:rsidRPr="00A63A7A" w:rsidRDefault="00B944E2">
          <w:pPr>
            <w:pStyle w:val="Sumrio2"/>
            <w:tabs>
              <w:tab w:val="left" w:pos="880"/>
              <w:tab w:val="right" w:leader="dot" w:pos="9060"/>
            </w:tabs>
            <w:rPr>
              <w:rFonts w:eastAsiaTheme="minorEastAsia"/>
              <w:noProof/>
              <w:sz w:val="24"/>
              <w:szCs w:val="24"/>
            </w:rPr>
          </w:pPr>
          <w:hyperlink w:anchor="_Toc222429041" w:history="1">
            <w:r w:rsidR="00A63A7A" w:rsidRPr="00A63A7A">
              <w:rPr>
                <w:rStyle w:val="Hyperlink"/>
                <w:noProof/>
                <w:sz w:val="24"/>
                <w:szCs w:val="24"/>
              </w:rPr>
              <w:t>6.1</w:t>
            </w:r>
            <w:r w:rsidR="00A63A7A" w:rsidRPr="00A63A7A">
              <w:rPr>
                <w:rFonts w:eastAsiaTheme="minorEastAsia"/>
                <w:noProof/>
                <w:sz w:val="24"/>
                <w:szCs w:val="24"/>
              </w:rPr>
              <w:tab/>
            </w:r>
            <w:r w:rsidR="00A63A7A" w:rsidRPr="00A63A7A">
              <w:rPr>
                <w:rStyle w:val="Hyperlink"/>
                <w:noProof/>
                <w:sz w:val="24"/>
                <w:szCs w:val="24"/>
              </w:rPr>
              <w:t>Identificação da entidade</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_Toc222429041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12</w:t>
            </w:r>
            <w:r w:rsidR="00A63A7A" w:rsidRPr="00A63A7A">
              <w:rPr>
                <w:noProof/>
                <w:webHidden/>
                <w:sz w:val="24"/>
                <w:szCs w:val="24"/>
              </w:rPr>
              <w:fldChar w:fldCharType="end"/>
            </w:r>
          </w:hyperlink>
        </w:p>
        <w:p w14:paraId="7FEF8C22" w14:textId="49A60ABD" w:rsidR="00A63A7A" w:rsidRPr="00A63A7A" w:rsidRDefault="00B944E2">
          <w:pPr>
            <w:pStyle w:val="Sumrio2"/>
            <w:tabs>
              <w:tab w:val="right" w:leader="dot" w:pos="9060"/>
            </w:tabs>
            <w:rPr>
              <w:rFonts w:eastAsiaTheme="minorEastAsia"/>
              <w:noProof/>
              <w:sz w:val="24"/>
              <w:szCs w:val="24"/>
            </w:rPr>
          </w:pPr>
          <w:hyperlink w:anchor="_Toc222429042" w:history="1">
            <w:r w:rsidR="00A63A7A" w:rsidRPr="00A63A7A">
              <w:rPr>
                <w:rStyle w:val="Hyperlink"/>
                <w:noProof/>
                <w:sz w:val="24"/>
                <w:szCs w:val="24"/>
              </w:rPr>
              <w:t>6.2   Identificação da equipe executora</w:t>
            </w:r>
            <w:r w:rsidR="00A63A7A" w:rsidRPr="00A63A7A">
              <w:rPr>
                <w:noProof/>
                <w:webHidden/>
                <w:sz w:val="24"/>
                <w:szCs w:val="24"/>
              </w:rPr>
              <w:tab/>
            </w:r>
            <w:r w:rsidR="00A63A7A" w:rsidRPr="00A63A7A">
              <w:rPr>
                <w:noProof/>
                <w:webHidden/>
                <w:sz w:val="24"/>
                <w:szCs w:val="24"/>
              </w:rPr>
              <w:fldChar w:fldCharType="begin"/>
            </w:r>
            <w:r w:rsidR="00A63A7A" w:rsidRPr="00A63A7A">
              <w:rPr>
                <w:noProof/>
                <w:webHidden/>
                <w:sz w:val="24"/>
                <w:szCs w:val="24"/>
              </w:rPr>
              <w:instrText xml:space="preserve"> PAGEREF _Toc222429042 \h </w:instrText>
            </w:r>
            <w:r w:rsidR="00A63A7A" w:rsidRPr="00A63A7A">
              <w:rPr>
                <w:noProof/>
                <w:webHidden/>
                <w:sz w:val="24"/>
                <w:szCs w:val="24"/>
              </w:rPr>
            </w:r>
            <w:r w:rsidR="00A63A7A" w:rsidRPr="00A63A7A">
              <w:rPr>
                <w:noProof/>
                <w:webHidden/>
                <w:sz w:val="24"/>
                <w:szCs w:val="24"/>
              </w:rPr>
              <w:fldChar w:fldCharType="separate"/>
            </w:r>
            <w:r w:rsidR="00A63A7A" w:rsidRPr="00A63A7A">
              <w:rPr>
                <w:noProof/>
                <w:webHidden/>
                <w:sz w:val="24"/>
                <w:szCs w:val="24"/>
              </w:rPr>
              <w:t>13</w:t>
            </w:r>
            <w:r w:rsidR="00A63A7A" w:rsidRPr="00A63A7A">
              <w:rPr>
                <w:noProof/>
                <w:webHidden/>
                <w:sz w:val="24"/>
                <w:szCs w:val="24"/>
              </w:rPr>
              <w:fldChar w:fldCharType="end"/>
            </w:r>
          </w:hyperlink>
        </w:p>
        <w:p w14:paraId="23DFFA8D" w14:textId="4D02121F" w:rsidR="00A63A7A" w:rsidRPr="00A63A7A" w:rsidRDefault="00B944E2" w:rsidP="00D15080">
          <w:pPr>
            <w:pStyle w:val="Sumrio1"/>
            <w:rPr>
              <w:rFonts w:eastAsiaTheme="minorEastAsia"/>
              <w:noProof/>
            </w:rPr>
          </w:pPr>
          <w:hyperlink w:anchor="_Toc222429043" w:history="1">
            <w:r w:rsidR="00A63A7A" w:rsidRPr="00A63A7A">
              <w:rPr>
                <w:rStyle w:val="Hyperlink"/>
                <w:noProof/>
              </w:rPr>
              <w:t>7.</w:t>
            </w:r>
            <w:r w:rsidR="00A63A7A" w:rsidRPr="00A63A7A">
              <w:rPr>
                <w:rFonts w:eastAsiaTheme="minorEastAsia"/>
                <w:noProof/>
              </w:rPr>
              <w:tab/>
            </w:r>
            <w:r w:rsidR="00A63A7A" w:rsidRPr="00A63A7A">
              <w:rPr>
                <w:rStyle w:val="Hyperlink"/>
                <w:noProof/>
              </w:rPr>
              <w:t>PRODUTOS</w:t>
            </w:r>
            <w:r w:rsidR="00A63A7A" w:rsidRPr="00A63A7A">
              <w:rPr>
                <w:noProof/>
                <w:webHidden/>
              </w:rPr>
              <w:tab/>
            </w:r>
            <w:r w:rsidR="00A63A7A" w:rsidRPr="00A63A7A">
              <w:rPr>
                <w:noProof/>
                <w:webHidden/>
              </w:rPr>
              <w:fldChar w:fldCharType="begin"/>
            </w:r>
            <w:r w:rsidR="00A63A7A" w:rsidRPr="00A63A7A">
              <w:rPr>
                <w:noProof/>
                <w:webHidden/>
              </w:rPr>
              <w:instrText xml:space="preserve"> PAGEREF _Toc222429043 \h </w:instrText>
            </w:r>
            <w:r w:rsidR="00A63A7A" w:rsidRPr="00A63A7A">
              <w:rPr>
                <w:noProof/>
                <w:webHidden/>
              </w:rPr>
            </w:r>
            <w:r w:rsidR="00A63A7A" w:rsidRPr="00A63A7A">
              <w:rPr>
                <w:noProof/>
                <w:webHidden/>
              </w:rPr>
              <w:fldChar w:fldCharType="separate"/>
            </w:r>
            <w:r w:rsidR="00A63A7A" w:rsidRPr="00A63A7A">
              <w:rPr>
                <w:noProof/>
                <w:webHidden/>
              </w:rPr>
              <w:t>15</w:t>
            </w:r>
            <w:r w:rsidR="00A63A7A" w:rsidRPr="00A63A7A">
              <w:rPr>
                <w:noProof/>
                <w:webHidden/>
              </w:rPr>
              <w:fldChar w:fldCharType="end"/>
            </w:r>
          </w:hyperlink>
        </w:p>
        <w:p w14:paraId="29683F81" w14:textId="0F6B396F" w:rsidR="198431FC" w:rsidRPr="002E33A7" w:rsidRDefault="198431FC" w:rsidP="00D15080">
          <w:pPr>
            <w:pStyle w:val="Sumrio1"/>
            <w:rPr>
              <w:rStyle w:val="Hyperlink"/>
              <w:color w:val="auto"/>
            </w:rPr>
          </w:pPr>
          <w:r w:rsidRPr="00A63A7A">
            <w:fldChar w:fldCharType="end"/>
          </w:r>
        </w:p>
      </w:sdtContent>
    </w:sdt>
    <w:p w14:paraId="707BC76E" w14:textId="77777777" w:rsidR="00F32D5D" w:rsidRPr="002E33A7" w:rsidRDefault="00F32D5D">
      <w:pPr>
        <w:rPr>
          <w:sz w:val="24"/>
          <w:szCs w:val="24"/>
        </w:rPr>
      </w:pPr>
    </w:p>
    <w:p w14:paraId="6CFAF4EA" w14:textId="6A1631A7" w:rsidR="00537EAE" w:rsidRPr="00895BA8" w:rsidRDefault="00537EAE">
      <w:pPr>
        <w:rPr>
          <w:sz w:val="24"/>
          <w:szCs w:val="24"/>
        </w:rPr>
      </w:pPr>
      <w:r w:rsidRPr="00895BA8">
        <w:rPr>
          <w:sz w:val="24"/>
          <w:szCs w:val="24"/>
        </w:rPr>
        <w:br w:type="page"/>
      </w:r>
    </w:p>
    <w:p w14:paraId="3D9B5CA7" w14:textId="30B44D75" w:rsidR="00523871" w:rsidRPr="00895BA8" w:rsidRDefault="7F3492B5" w:rsidP="00173E5E">
      <w:pPr>
        <w:pStyle w:val="Ttulo1"/>
        <w:spacing w:line="360" w:lineRule="auto"/>
        <w:ind w:left="284" w:hanging="284"/>
        <w:jc w:val="both"/>
        <w:rPr>
          <w:rFonts w:ascii="Times New Roman" w:hAnsi="Times New Roman" w:cs="Times New Roman"/>
          <w:sz w:val="24"/>
          <w:szCs w:val="24"/>
        </w:rPr>
      </w:pPr>
      <w:bookmarkStart w:id="0" w:name="_Toc2052492129"/>
      <w:bookmarkStart w:id="1" w:name="_Toc222429024"/>
      <w:bookmarkStart w:id="2" w:name="_Toc100078055"/>
      <w:bookmarkStart w:id="3" w:name="_Toc117240682"/>
      <w:bookmarkStart w:id="4" w:name="_Toc14354845"/>
      <w:r w:rsidRPr="00895BA8">
        <w:rPr>
          <w:rFonts w:ascii="Times New Roman" w:hAnsi="Times New Roman" w:cs="Times New Roman"/>
          <w:sz w:val="24"/>
          <w:szCs w:val="24"/>
        </w:rPr>
        <w:lastRenderedPageBreak/>
        <w:t>DESCRIÇÃO DO PROJETO</w:t>
      </w:r>
      <w:bookmarkEnd w:id="0"/>
      <w:bookmarkEnd w:id="1"/>
    </w:p>
    <w:p w14:paraId="44023D2F" w14:textId="1477F20E" w:rsidR="00067453" w:rsidRPr="00895BA8" w:rsidRDefault="00D83A4D" w:rsidP="00173E5E">
      <w:pPr>
        <w:pStyle w:val="Ttulo2"/>
        <w:spacing w:line="360" w:lineRule="auto"/>
        <w:ind w:hanging="720"/>
        <w:jc w:val="both"/>
        <w:rPr>
          <w:rFonts w:cs="Times New Roman"/>
          <w:szCs w:val="24"/>
        </w:rPr>
      </w:pPr>
      <w:bookmarkStart w:id="5" w:name="_Toc321106060"/>
      <w:bookmarkStart w:id="6" w:name="_Toc222429025"/>
      <w:r w:rsidRPr="00895BA8">
        <w:rPr>
          <w:rFonts w:cs="Times New Roman"/>
          <w:caps w:val="0"/>
          <w:szCs w:val="24"/>
        </w:rPr>
        <w:t>Título do projeto</w:t>
      </w:r>
      <w:bookmarkEnd w:id="5"/>
      <w:bookmarkEnd w:id="6"/>
    </w:p>
    <w:p w14:paraId="5470BE1E" w14:textId="04684E15" w:rsidR="0019138B" w:rsidRPr="00895BA8" w:rsidRDefault="00B814F3" w:rsidP="00173E5E">
      <w:pPr>
        <w:pStyle w:val="Default"/>
        <w:spacing w:before="100" w:beforeAutospacing="1" w:after="120"/>
        <w:ind w:firstLine="0"/>
        <w:rPr>
          <w:color w:val="auto"/>
        </w:rPr>
      </w:pPr>
      <w:r w:rsidRPr="00895BA8">
        <w:rPr>
          <w:color w:val="auto"/>
        </w:rPr>
        <w:t>MBA em infraestrutura, concessões e parcerias público-privadas.</w:t>
      </w:r>
    </w:p>
    <w:p w14:paraId="4BC7F762" w14:textId="5FC08E5F" w:rsidR="00523871" w:rsidRPr="00895BA8" w:rsidRDefault="7F3492B5" w:rsidP="00173E5E">
      <w:pPr>
        <w:pStyle w:val="Ttulo3"/>
        <w:spacing w:line="360" w:lineRule="auto"/>
        <w:jc w:val="both"/>
        <w:rPr>
          <w:rFonts w:ascii="Times New Roman" w:hAnsi="Times New Roman"/>
          <w:sz w:val="24"/>
          <w:szCs w:val="24"/>
        </w:rPr>
      </w:pPr>
      <w:bookmarkStart w:id="7" w:name="_Toc222429026"/>
      <w:r w:rsidRPr="00895BA8">
        <w:rPr>
          <w:rFonts w:ascii="Times New Roman" w:hAnsi="Times New Roman"/>
          <w:sz w:val="24"/>
          <w:szCs w:val="24"/>
        </w:rPr>
        <w:t>Linha de Inovação e Desenvolvimento</w:t>
      </w:r>
      <w:bookmarkEnd w:id="7"/>
    </w:p>
    <w:p w14:paraId="4CB6EA42" w14:textId="23D0525F" w:rsidR="00DA76CE" w:rsidRPr="00895BA8" w:rsidRDefault="00DA76CE" w:rsidP="00173E5E">
      <w:pPr>
        <w:pStyle w:val="Default"/>
        <w:spacing w:before="100" w:beforeAutospacing="1" w:after="120"/>
        <w:rPr>
          <w:color w:val="auto"/>
        </w:rPr>
      </w:pPr>
      <w:r w:rsidRPr="00895BA8">
        <w:rPr>
          <w:color w:val="auto"/>
        </w:rPr>
        <w:t xml:space="preserve">O presente projeto enquadra-se nos termos da </w:t>
      </w:r>
      <w:hyperlink r:id="rId12" w:history="1">
        <w:r w:rsidRPr="00895BA8">
          <w:rPr>
            <w:rStyle w:val="Hyperlink"/>
          </w:rPr>
          <w:t>Resolução nº 6.021, de 20 de julho de 2023</w:t>
        </w:r>
      </w:hyperlink>
      <w:r w:rsidRPr="00895BA8">
        <w:rPr>
          <w:color w:val="auto"/>
        </w:rPr>
        <w:t>, da Diretoria Colegiada da Agência Nacional de Transportes Terrestres – ANTT, especialmente no que dispõe o artigo 3º, inciso VI, que trata como diretriz o desenvolvimento de cursos de formação em diversos níveis acadêmicos, destinados ao setor público e privado, com o objetivo de promover o aperfeiçoamento de pessoal. Ademais, está alinhado ao disposto no artigo 4º, inciso VIII, que prevê como objetivo a formação e o aperfeiçoamento profissional.</w:t>
      </w:r>
    </w:p>
    <w:p w14:paraId="48D6FBE9" w14:textId="73A4E64C" w:rsidR="00523871" w:rsidRPr="00895BA8" w:rsidRDefault="7F3492B5" w:rsidP="00173E5E">
      <w:pPr>
        <w:pStyle w:val="Ttulo3"/>
        <w:numPr>
          <w:ilvl w:val="0"/>
          <w:numId w:val="0"/>
        </w:numPr>
        <w:spacing w:line="360" w:lineRule="auto"/>
        <w:ind w:left="720" w:hanging="360"/>
        <w:jc w:val="both"/>
        <w:rPr>
          <w:rFonts w:ascii="Times New Roman" w:hAnsi="Times New Roman"/>
          <w:sz w:val="24"/>
          <w:szCs w:val="24"/>
        </w:rPr>
      </w:pPr>
      <w:bookmarkStart w:id="8" w:name="_Toc222429027"/>
      <w:r w:rsidRPr="00895BA8">
        <w:rPr>
          <w:rFonts w:ascii="Times New Roman" w:hAnsi="Times New Roman"/>
          <w:sz w:val="24"/>
          <w:szCs w:val="24"/>
        </w:rPr>
        <w:t>1.1.2</w:t>
      </w:r>
      <w:r w:rsidR="198431FC" w:rsidRPr="00895BA8">
        <w:rPr>
          <w:rFonts w:ascii="Times New Roman" w:hAnsi="Times New Roman"/>
          <w:sz w:val="24"/>
          <w:szCs w:val="24"/>
        </w:rPr>
        <w:tab/>
      </w:r>
      <w:r w:rsidRPr="00895BA8">
        <w:rPr>
          <w:rFonts w:ascii="Times New Roman" w:hAnsi="Times New Roman"/>
          <w:sz w:val="24"/>
          <w:szCs w:val="24"/>
        </w:rPr>
        <w:t>Temas</w:t>
      </w:r>
      <w:bookmarkEnd w:id="8"/>
    </w:p>
    <w:p w14:paraId="55E027FA" w14:textId="5F46C372" w:rsidR="00DC73BC" w:rsidRPr="00895BA8" w:rsidRDefault="00DA6257" w:rsidP="00173E5E">
      <w:pPr>
        <w:pStyle w:val="Default"/>
        <w:spacing w:before="100" w:beforeAutospacing="1" w:after="120"/>
        <w:rPr>
          <w:color w:val="auto"/>
        </w:rPr>
      </w:pPr>
      <w:r w:rsidRPr="00895BA8">
        <w:rPr>
          <w:color w:val="auto"/>
        </w:rPr>
        <w:t xml:space="preserve">Tema 03 - </w:t>
      </w:r>
      <w:r w:rsidR="30E8F576" w:rsidRPr="00895BA8">
        <w:rPr>
          <w:color w:val="auto"/>
        </w:rPr>
        <w:t>Formação</w:t>
      </w:r>
      <w:r w:rsidRPr="00895BA8">
        <w:rPr>
          <w:color w:val="auto"/>
        </w:rPr>
        <w:t xml:space="preserve"> e aperfeiçoamento profissional, com foco principal nos servidores em exercício na ANTT</w:t>
      </w:r>
    </w:p>
    <w:p w14:paraId="4642B38B" w14:textId="77777777" w:rsidR="00DA6257" w:rsidRPr="00895BA8" w:rsidRDefault="00DA6257" w:rsidP="00173E5E">
      <w:pPr>
        <w:pStyle w:val="Ttulo2"/>
        <w:numPr>
          <w:ilvl w:val="0"/>
          <w:numId w:val="0"/>
        </w:numPr>
        <w:spacing w:line="360" w:lineRule="auto"/>
        <w:ind w:left="709" w:hanging="709"/>
        <w:jc w:val="both"/>
        <w:rPr>
          <w:rFonts w:cs="Times New Roman"/>
          <w:szCs w:val="24"/>
        </w:rPr>
      </w:pPr>
      <w:bookmarkStart w:id="9" w:name="_Toc480394351"/>
    </w:p>
    <w:p w14:paraId="76EBB601" w14:textId="025D0984" w:rsidR="00DC73BC" w:rsidRPr="00895BA8" w:rsidRDefault="7F3492B5" w:rsidP="00173E5E">
      <w:pPr>
        <w:pStyle w:val="Ttulo2"/>
        <w:numPr>
          <w:ilvl w:val="0"/>
          <w:numId w:val="0"/>
        </w:numPr>
        <w:spacing w:line="360" w:lineRule="auto"/>
        <w:ind w:left="709" w:hanging="709"/>
        <w:jc w:val="both"/>
        <w:rPr>
          <w:rFonts w:eastAsia="Times New Roman" w:cs="Times New Roman"/>
          <w:szCs w:val="24"/>
        </w:rPr>
      </w:pPr>
      <w:bookmarkStart w:id="10" w:name="_Toc222429028"/>
      <w:r w:rsidRPr="00895BA8">
        <w:rPr>
          <w:rFonts w:cs="Times New Roman"/>
          <w:szCs w:val="24"/>
        </w:rPr>
        <w:t>1.2</w:t>
      </w:r>
      <w:r w:rsidR="198431FC" w:rsidRPr="00895BA8">
        <w:rPr>
          <w:rFonts w:cs="Times New Roman"/>
          <w:szCs w:val="24"/>
        </w:rPr>
        <w:tab/>
      </w:r>
      <w:r w:rsidR="004467C5" w:rsidRPr="00895BA8">
        <w:rPr>
          <w:rFonts w:cs="Times New Roman"/>
          <w:szCs w:val="24"/>
        </w:rPr>
        <w:t>O</w:t>
      </w:r>
      <w:r w:rsidR="004467C5" w:rsidRPr="00895BA8">
        <w:rPr>
          <w:rFonts w:eastAsia="Times New Roman" w:cs="Times New Roman"/>
          <w:caps w:val="0"/>
          <w:szCs w:val="24"/>
        </w:rPr>
        <w:t>bjetivos</w:t>
      </w:r>
      <w:bookmarkEnd w:id="9"/>
      <w:bookmarkEnd w:id="10"/>
    </w:p>
    <w:p w14:paraId="0EAFFB03" w14:textId="1E22E8F0" w:rsidR="00DC73BC" w:rsidRPr="00895BA8" w:rsidRDefault="7F3492B5" w:rsidP="00173E5E">
      <w:pPr>
        <w:pStyle w:val="Ttulo3"/>
        <w:numPr>
          <w:ilvl w:val="0"/>
          <w:numId w:val="0"/>
        </w:numPr>
        <w:spacing w:line="360" w:lineRule="auto"/>
        <w:ind w:left="720" w:hanging="360"/>
        <w:jc w:val="both"/>
        <w:rPr>
          <w:rFonts w:ascii="Times New Roman" w:hAnsi="Times New Roman"/>
          <w:sz w:val="24"/>
          <w:szCs w:val="24"/>
        </w:rPr>
      </w:pPr>
      <w:bookmarkStart w:id="11" w:name="_Toc222429029"/>
      <w:r w:rsidRPr="00895BA8">
        <w:rPr>
          <w:rFonts w:ascii="Times New Roman" w:hAnsi="Times New Roman"/>
          <w:sz w:val="24"/>
          <w:szCs w:val="24"/>
        </w:rPr>
        <w:t>1.2.1</w:t>
      </w:r>
      <w:r w:rsidR="198431FC" w:rsidRPr="00895BA8">
        <w:rPr>
          <w:rFonts w:ascii="Times New Roman" w:hAnsi="Times New Roman"/>
          <w:sz w:val="24"/>
          <w:szCs w:val="24"/>
        </w:rPr>
        <w:tab/>
      </w:r>
      <w:r w:rsidRPr="00895BA8">
        <w:rPr>
          <w:rFonts w:ascii="Times New Roman" w:hAnsi="Times New Roman"/>
          <w:sz w:val="24"/>
          <w:szCs w:val="24"/>
        </w:rPr>
        <w:t>Objetivo Geral</w:t>
      </w:r>
      <w:bookmarkEnd w:id="11"/>
    </w:p>
    <w:p w14:paraId="3F816753" w14:textId="4A071897" w:rsidR="00525EE4" w:rsidRPr="00895BA8" w:rsidRDefault="00A75D5D" w:rsidP="00173E5E">
      <w:pPr>
        <w:pStyle w:val="Default"/>
        <w:spacing w:before="100" w:beforeAutospacing="1" w:after="120"/>
        <w:rPr>
          <w:color w:val="auto"/>
        </w:rPr>
      </w:pPr>
      <w:r>
        <w:rPr>
          <w:color w:val="auto"/>
        </w:rPr>
        <w:t>Capacitar 5</w:t>
      </w:r>
      <w:r w:rsidR="00525EE4" w:rsidRPr="00895BA8">
        <w:rPr>
          <w:color w:val="auto"/>
        </w:rPr>
        <w:t>0 profissionais com formação técnica avançada em concessões e PPPs, promovendo desenvolvimento metodológico e fortalecimento da governança regulatória aplicada ao setor ferroviário.</w:t>
      </w:r>
    </w:p>
    <w:p w14:paraId="48250E57" w14:textId="0FAB73AD" w:rsidR="00183809" w:rsidRPr="00895BA8" w:rsidRDefault="7F3492B5" w:rsidP="00173E5E">
      <w:pPr>
        <w:pStyle w:val="Ttulo3"/>
        <w:numPr>
          <w:ilvl w:val="0"/>
          <w:numId w:val="0"/>
        </w:numPr>
        <w:spacing w:line="360" w:lineRule="auto"/>
        <w:ind w:left="720" w:hanging="360"/>
        <w:jc w:val="both"/>
        <w:rPr>
          <w:rFonts w:ascii="Times New Roman" w:hAnsi="Times New Roman"/>
          <w:sz w:val="24"/>
          <w:szCs w:val="24"/>
        </w:rPr>
      </w:pPr>
      <w:bookmarkStart w:id="12" w:name="_Toc222429030"/>
      <w:r w:rsidRPr="00895BA8">
        <w:rPr>
          <w:rFonts w:ascii="Times New Roman" w:hAnsi="Times New Roman"/>
          <w:sz w:val="24"/>
          <w:szCs w:val="24"/>
        </w:rPr>
        <w:t>1.2.2. Objetivos Específicos</w:t>
      </w:r>
      <w:bookmarkEnd w:id="12"/>
    </w:p>
    <w:p w14:paraId="063920A6" w14:textId="406BEC75" w:rsidR="00FA31AD" w:rsidRPr="00895BA8" w:rsidRDefault="005F107F" w:rsidP="00173E5E">
      <w:pPr>
        <w:pStyle w:val="Default"/>
        <w:ind w:firstLine="360"/>
      </w:pPr>
      <w:bookmarkStart w:id="13" w:name="_Toc1298227463"/>
      <w:r w:rsidRPr="00895BA8">
        <w:t>Os objetivos específicos são:</w:t>
      </w:r>
    </w:p>
    <w:p w14:paraId="3A6D6F81" w14:textId="793DFFD7" w:rsidR="00FA31AD" w:rsidRPr="00895BA8" w:rsidRDefault="00FA31AD" w:rsidP="009270FF">
      <w:pPr>
        <w:pStyle w:val="Default"/>
        <w:numPr>
          <w:ilvl w:val="0"/>
          <w:numId w:val="4"/>
        </w:numPr>
      </w:pPr>
      <w:r w:rsidRPr="00895BA8">
        <w:t>Desenvolver competências técnicas e especializadas para estruturar, avaliar, modelar e gerir projetos de infraestrutura sob as modalidades de concessões e PPPs;</w:t>
      </w:r>
    </w:p>
    <w:p w14:paraId="35E54696" w14:textId="54EC2F8C" w:rsidR="00FA31AD" w:rsidRPr="00895BA8" w:rsidRDefault="00FA31AD" w:rsidP="009270FF">
      <w:pPr>
        <w:pStyle w:val="Default"/>
        <w:numPr>
          <w:ilvl w:val="0"/>
          <w:numId w:val="4"/>
        </w:numPr>
      </w:pPr>
      <w:r w:rsidRPr="00895BA8">
        <w:t>Ampliar a capacidade analítica para tomada de decisões em cenários regulatórios e de negociação estratégica entre agentes públicos e privados;</w:t>
      </w:r>
    </w:p>
    <w:p w14:paraId="014D7444" w14:textId="01800074" w:rsidR="00FA31AD" w:rsidRPr="00895BA8" w:rsidRDefault="00FA31AD" w:rsidP="009270FF">
      <w:pPr>
        <w:pStyle w:val="Default"/>
        <w:numPr>
          <w:ilvl w:val="0"/>
          <w:numId w:val="4"/>
        </w:numPr>
      </w:pPr>
      <w:r w:rsidRPr="00895BA8">
        <w:lastRenderedPageBreak/>
        <w:t>Fomentar habilidades de governança, compliance e gestão responsável, integrando aspectos econômicos, sociais e ambientais em modelos de contrato de longo prazo;</w:t>
      </w:r>
    </w:p>
    <w:p w14:paraId="2C077510" w14:textId="77777777" w:rsidR="00FA31AD" w:rsidRPr="00895BA8" w:rsidRDefault="00FA31AD" w:rsidP="009270FF">
      <w:pPr>
        <w:pStyle w:val="Default"/>
        <w:numPr>
          <w:ilvl w:val="0"/>
          <w:numId w:val="4"/>
        </w:numPr>
        <w:rPr>
          <w:rFonts w:eastAsia="Arial"/>
          <w:b/>
          <w:caps/>
        </w:rPr>
      </w:pPr>
      <w:r w:rsidRPr="00895BA8">
        <w:t>Promover a reflexão aplicada por meio de análises de casos reais e debates com especialistas sobre tendências, desafios e soluções inovadoras no mundo das concessões e PPPs</w:t>
      </w:r>
    </w:p>
    <w:p w14:paraId="1E60E070" w14:textId="02EBD2ED" w:rsidR="00183809" w:rsidRPr="00895BA8" w:rsidRDefault="7F3492B5" w:rsidP="00173E5E">
      <w:pPr>
        <w:pStyle w:val="Ttulo1"/>
        <w:spacing w:line="360" w:lineRule="auto"/>
        <w:jc w:val="both"/>
        <w:rPr>
          <w:rFonts w:ascii="Times New Roman" w:hAnsi="Times New Roman" w:cs="Times New Roman"/>
          <w:sz w:val="24"/>
          <w:szCs w:val="24"/>
        </w:rPr>
      </w:pPr>
      <w:bookmarkStart w:id="14" w:name="_Toc222429031"/>
      <w:r w:rsidRPr="00895BA8">
        <w:rPr>
          <w:rFonts w:ascii="Times New Roman" w:hAnsi="Times New Roman" w:cs="Times New Roman"/>
          <w:sz w:val="24"/>
          <w:szCs w:val="24"/>
        </w:rPr>
        <w:t>JUSTIFICATIVA</w:t>
      </w:r>
      <w:bookmarkEnd w:id="13"/>
      <w:bookmarkEnd w:id="14"/>
    </w:p>
    <w:p w14:paraId="31239942" w14:textId="77777777" w:rsidR="00FA6995" w:rsidRPr="00895BA8" w:rsidRDefault="00FA6995" w:rsidP="00FA6995">
      <w:pPr>
        <w:spacing w:line="360" w:lineRule="auto"/>
        <w:ind w:firstLine="720"/>
        <w:jc w:val="both"/>
        <w:rPr>
          <w:sz w:val="24"/>
          <w:szCs w:val="24"/>
        </w:rPr>
      </w:pPr>
      <w:r w:rsidRPr="00895BA8">
        <w:rPr>
          <w:sz w:val="24"/>
          <w:szCs w:val="24"/>
        </w:rPr>
        <w:t>A presente proposta de capacitação encontra respaldo direto na regulamentação vigente da Agência Nacional de Transportes Terrestres, especialmente na Resolução nº 6.021/2023, que dispõe sobre a destinação dos Recursos para Desenvolvimento Tecnológico (RDT) e dos Recursos para Preservação da Memória Ferroviária (RPMF).</w:t>
      </w:r>
    </w:p>
    <w:p w14:paraId="56F78700" w14:textId="77777777" w:rsidR="00FA6995" w:rsidRPr="00895BA8" w:rsidRDefault="00FA6995" w:rsidP="00FA6995">
      <w:pPr>
        <w:spacing w:line="360" w:lineRule="auto"/>
        <w:ind w:firstLine="720"/>
        <w:jc w:val="both"/>
        <w:rPr>
          <w:sz w:val="24"/>
          <w:szCs w:val="24"/>
        </w:rPr>
      </w:pPr>
      <w:r w:rsidRPr="00895BA8">
        <w:rPr>
          <w:sz w:val="24"/>
          <w:szCs w:val="24"/>
        </w:rPr>
        <w:t>Nos termos do art. 3º e art. 4º da Resolução nº 6.021/2023, os RDT devem ser destinados a projetos voltados à inovação, modernização da infraestrutura ferroviária, melhoria da qualidade dos serviços concedidos e formação e aperfeiçoamento profissional no setor ferroviário. A capacitação proposta enquadra-se diretamente nas diretrizes de:</w:t>
      </w:r>
    </w:p>
    <w:p w14:paraId="1A001C07" w14:textId="77777777" w:rsidR="00FA6995" w:rsidRPr="00895BA8" w:rsidRDefault="00FA6995" w:rsidP="009270FF">
      <w:pPr>
        <w:pStyle w:val="PargrafodaLista"/>
        <w:numPr>
          <w:ilvl w:val="0"/>
          <w:numId w:val="9"/>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Desenvolvimento e aperfeiçoamento profissional (art. 4º, inciso VIII);</w:t>
      </w:r>
    </w:p>
    <w:p w14:paraId="5C095097" w14:textId="77777777" w:rsidR="00FA6995" w:rsidRPr="00895BA8" w:rsidRDefault="00FA6995" w:rsidP="009270FF">
      <w:pPr>
        <w:pStyle w:val="PargrafodaLista"/>
        <w:numPr>
          <w:ilvl w:val="0"/>
          <w:numId w:val="9"/>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Desenvolvimento de cursos de formação em diversos níveis acadêmicos (art. 3º, inciso VI);</w:t>
      </w:r>
    </w:p>
    <w:p w14:paraId="11C83AD6" w14:textId="77777777" w:rsidR="00FA6995" w:rsidRPr="00895BA8" w:rsidRDefault="00FA6995" w:rsidP="009270FF">
      <w:pPr>
        <w:pStyle w:val="PargrafodaLista"/>
        <w:numPr>
          <w:ilvl w:val="0"/>
          <w:numId w:val="9"/>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Modernização e melhoria da qualidade da prestação do serviço público ferroviário (art. 3º, incisos I e II).</w:t>
      </w:r>
    </w:p>
    <w:p w14:paraId="2DACDBE1" w14:textId="77777777" w:rsidR="00FA6995" w:rsidRPr="00895BA8" w:rsidRDefault="00FA6995" w:rsidP="00FA6995">
      <w:pPr>
        <w:spacing w:line="360" w:lineRule="auto"/>
        <w:ind w:firstLine="360"/>
        <w:jc w:val="both"/>
        <w:rPr>
          <w:sz w:val="24"/>
          <w:szCs w:val="24"/>
        </w:rPr>
      </w:pPr>
      <w:r w:rsidRPr="00895BA8">
        <w:rPr>
          <w:sz w:val="24"/>
          <w:szCs w:val="24"/>
        </w:rPr>
        <w:t>Adicionalmente, o art. 2º, §1º da referida Resolução autoriza a execução de projetos em parceria com instituições científicas, tecnológicas e de ensino reconhecidas, o que legitima a natureza acadêmica da capacitação como instrumento de desenvolvimento tecnológico aplicado ao setor ferroviário.</w:t>
      </w:r>
    </w:p>
    <w:p w14:paraId="440BDEA9" w14:textId="77777777" w:rsidR="00FA6995" w:rsidRPr="00895BA8" w:rsidRDefault="00FA6995" w:rsidP="00FA6995">
      <w:pPr>
        <w:spacing w:line="360" w:lineRule="auto"/>
        <w:ind w:firstLine="360"/>
        <w:jc w:val="both"/>
        <w:rPr>
          <w:sz w:val="24"/>
          <w:szCs w:val="24"/>
        </w:rPr>
      </w:pPr>
      <w:r w:rsidRPr="00895BA8">
        <w:rPr>
          <w:sz w:val="24"/>
          <w:szCs w:val="24"/>
        </w:rPr>
        <w:t>No que se refere ao fluxo processual e à governança, a proposta observa os procedimentos estabelecidos na Portaria SUFER nº 6/2025, que institui e disciplina o funcionamento do Comitê de RDT e RPMF, responsável pela análise e deliberação dos projetos. O projeto será submetido para apreciação quanto ao mérito (art. 9º-A e 9º-B), com posterior análise técnica pela GEREF, conforme art. 10, incluindo adequação de cronograma físico-financeiro e entregáveis.</w:t>
      </w:r>
    </w:p>
    <w:p w14:paraId="76D35FB4" w14:textId="77777777" w:rsidR="00FA6995" w:rsidRPr="00895BA8" w:rsidRDefault="00FA6995" w:rsidP="00FA6995">
      <w:pPr>
        <w:spacing w:line="360" w:lineRule="auto"/>
        <w:ind w:firstLine="360"/>
        <w:jc w:val="both"/>
        <w:rPr>
          <w:sz w:val="24"/>
          <w:szCs w:val="24"/>
        </w:rPr>
      </w:pPr>
      <w:r w:rsidRPr="00895BA8">
        <w:rPr>
          <w:sz w:val="24"/>
          <w:szCs w:val="24"/>
        </w:rPr>
        <w:t>A observância dos prazos e da estrutura documental também atende ao disposto na Portaria SUFER nº 17/2023, alterada pela Portaria SUFER nº 6/2025, especialmente no que tange:</w:t>
      </w:r>
    </w:p>
    <w:p w14:paraId="260B7FBE" w14:textId="77777777" w:rsidR="00FA6995" w:rsidRPr="00895BA8" w:rsidRDefault="00FA6995" w:rsidP="00FA6995">
      <w:pPr>
        <w:spacing w:line="360" w:lineRule="auto"/>
        <w:jc w:val="both"/>
        <w:rPr>
          <w:sz w:val="24"/>
          <w:szCs w:val="24"/>
        </w:rPr>
      </w:pPr>
    </w:p>
    <w:p w14:paraId="22305F89" w14:textId="77777777" w:rsidR="00FA6995" w:rsidRPr="00895BA8" w:rsidRDefault="00FA6995" w:rsidP="009270FF">
      <w:pPr>
        <w:pStyle w:val="PargrafodaLista"/>
        <w:numPr>
          <w:ilvl w:val="0"/>
          <w:numId w:val="10"/>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À antecedência mínima para submissão dos projetos;</w:t>
      </w:r>
    </w:p>
    <w:p w14:paraId="57D0FCFA" w14:textId="77777777" w:rsidR="00FA6995" w:rsidRPr="00895BA8" w:rsidRDefault="00FA6995" w:rsidP="009270FF">
      <w:pPr>
        <w:pStyle w:val="PargrafodaLista"/>
        <w:numPr>
          <w:ilvl w:val="0"/>
          <w:numId w:val="10"/>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À necessidade de detalhamento técnico e orçamentário;</w:t>
      </w:r>
    </w:p>
    <w:p w14:paraId="3435BF2A" w14:textId="77777777" w:rsidR="00FA6995" w:rsidRPr="00895BA8" w:rsidRDefault="00FA6995" w:rsidP="009270FF">
      <w:pPr>
        <w:pStyle w:val="PargrafodaLista"/>
        <w:numPr>
          <w:ilvl w:val="0"/>
          <w:numId w:val="10"/>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À obrigatoriedade de acompanhamento por meio de relatórios (RADT), conforme art. 16.</w:t>
      </w:r>
    </w:p>
    <w:p w14:paraId="73FB6CCC" w14:textId="77777777" w:rsidR="00FA6995" w:rsidRPr="00895BA8" w:rsidRDefault="00FA6995" w:rsidP="00FA6995">
      <w:pPr>
        <w:spacing w:line="360" w:lineRule="auto"/>
        <w:ind w:firstLine="360"/>
        <w:jc w:val="both"/>
        <w:rPr>
          <w:sz w:val="24"/>
          <w:szCs w:val="24"/>
        </w:rPr>
      </w:pPr>
      <w:r w:rsidRPr="00895BA8">
        <w:rPr>
          <w:sz w:val="24"/>
          <w:szCs w:val="24"/>
        </w:rPr>
        <w:t>Complementarmente, a Portaria nº 9/2024 reforça diretrizes relacionadas à priorização de temas estratégicos e à governança regulatória, alinhando a destinação dos recursos à política pública setorial e aos objetivos institucionais da ANTT.</w:t>
      </w:r>
    </w:p>
    <w:p w14:paraId="03B55245" w14:textId="53D36BA7" w:rsidR="006515A4" w:rsidRPr="00895BA8" w:rsidRDefault="00FA6995" w:rsidP="00FA6995">
      <w:pPr>
        <w:spacing w:line="360" w:lineRule="auto"/>
        <w:ind w:firstLine="360"/>
        <w:jc w:val="both"/>
        <w:rPr>
          <w:sz w:val="24"/>
          <w:szCs w:val="24"/>
        </w:rPr>
      </w:pPr>
      <w:r w:rsidRPr="00895BA8">
        <w:rPr>
          <w:sz w:val="24"/>
          <w:szCs w:val="24"/>
        </w:rPr>
        <w:t>Dessa forma, a proposta não se configura como obrigação contratual ordinária — hipótese vedada pelo art. 8º da Resolução nº 6.021/2023 — mas como iniciativa estruturada de desenvolvimento tecnológico e qualificação técnica, com entregáveis definidos, cronograma determinado e aplicação direcionada ao aperfeiçoamento institucional e regulatório do setor ferroviário.</w:t>
      </w:r>
    </w:p>
    <w:p w14:paraId="70D5DAEE" w14:textId="77777777" w:rsidR="00FA6995" w:rsidRPr="00895BA8" w:rsidRDefault="00FA6995" w:rsidP="00FA6995">
      <w:pPr>
        <w:spacing w:line="360" w:lineRule="auto"/>
        <w:ind w:firstLine="360"/>
        <w:jc w:val="both"/>
        <w:rPr>
          <w:sz w:val="24"/>
          <w:szCs w:val="24"/>
        </w:rPr>
      </w:pPr>
    </w:p>
    <w:p w14:paraId="51FAE785" w14:textId="262A3D1D" w:rsidR="004510AF" w:rsidRPr="00895BA8" w:rsidRDefault="7F3492B5" w:rsidP="00173E5E">
      <w:pPr>
        <w:pStyle w:val="Ttulo1"/>
        <w:spacing w:line="360" w:lineRule="auto"/>
        <w:jc w:val="both"/>
        <w:rPr>
          <w:rStyle w:val="Ttulo1Char"/>
          <w:rFonts w:ascii="Times New Roman" w:hAnsi="Times New Roman" w:cs="Times New Roman"/>
          <w:b/>
          <w:bCs/>
          <w:sz w:val="24"/>
          <w:szCs w:val="24"/>
        </w:rPr>
      </w:pPr>
      <w:bookmarkStart w:id="15" w:name="_Toc1112695346"/>
      <w:bookmarkStart w:id="16" w:name="_Toc222429032"/>
      <w:r w:rsidRPr="00895BA8">
        <w:rPr>
          <w:rStyle w:val="Ttulo1Char"/>
          <w:rFonts w:ascii="Times New Roman" w:hAnsi="Times New Roman" w:cs="Times New Roman"/>
          <w:b/>
          <w:bCs/>
          <w:sz w:val="24"/>
          <w:szCs w:val="24"/>
        </w:rPr>
        <w:t>DESENVOLVIMENTO DO PROJETO</w:t>
      </w:r>
      <w:bookmarkEnd w:id="15"/>
      <w:bookmarkEnd w:id="16"/>
      <w:r w:rsidRPr="00895BA8">
        <w:rPr>
          <w:rStyle w:val="Ttulo1Char"/>
          <w:rFonts w:ascii="Times New Roman" w:hAnsi="Times New Roman" w:cs="Times New Roman"/>
          <w:b/>
          <w:bCs/>
          <w:sz w:val="24"/>
          <w:szCs w:val="24"/>
        </w:rPr>
        <w:t xml:space="preserve"> </w:t>
      </w:r>
    </w:p>
    <w:p w14:paraId="23AC2992" w14:textId="0843DC39" w:rsidR="00E8146B" w:rsidRPr="00895BA8" w:rsidRDefault="489C85DB" w:rsidP="00173E5E">
      <w:pPr>
        <w:pStyle w:val="Default"/>
        <w:spacing w:before="100" w:beforeAutospacing="1" w:after="120"/>
        <w:rPr>
          <w:color w:val="auto"/>
        </w:rPr>
      </w:pPr>
      <w:r w:rsidRPr="00895BA8">
        <w:rPr>
          <w:color w:val="auto"/>
        </w:rPr>
        <w:t>A seguir são apresentados os aspectos de desenvolvimento do projeto, contemplando os métodos e técnicas utilizadas e as etapas previstas.</w:t>
      </w:r>
    </w:p>
    <w:p w14:paraId="2E64240A" w14:textId="77777777" w:rsidR="00FA6995" w:rsidRPr="00895BA8" w:rsidRDefault="00FA6995" w:rsidP="00173E5E">
      <w:pPr>
        <w:pStyle w:val="Default"/>
        <w:spacing w:before="100" w:beforeAutospacing="1" w:after="120"/>
        <w:rPr>
          <w:color w:val="auto"/>
        </w:rPr>
      </w:pPr>
    </w:p>
    <w:p w14:paraId="2847AB1B" w14:textId="65716F96" w:rsidR="004510AF" w:rsidRPr="00895BA8" w:rsidRDefault="7F3492B5" w:rsidP="00173E5E">
      <w:pPr>
        <w:pStyle w:val="Ttulo2"/>
        <w:numPr>
          <w:ilvl w:val="0"/>
          <w:numId w:val="0"/>
        </w:numPr>
        <w:spacing w:after="120" w:line="360" w:lineRule="auto"/>
        <w:ind w:left="720" w:hanging="360"/>
        <w:jc w:val="both"/>
        <w:rPr>
          <w:rFonts w:cs="Times New Roman"/>
          <w:szCs w:val="24"/>
        </w:rPr>
      </w:pPr>
      <w:bookmarkStart w:id="17" w:name="_Toc1693419364"/>
      <w:bookmarkStart w:id="18" w:name="_Toc222429033"/>
      <w:r w:rsidRPr="00895BA8">
        <w:rPr>
          <w:rFonts w:cs="Times New Roman"/>
          <w:szCs w:val="24"/>
        </w:rPr>
        <w:t>3.1</w:t>
      </w:r>
      <w:r w:rsidR="198431FC" w:rsidRPr="00895BA8">
        <w:rPr>
          <w:rFonts w:cs="Times New Roman"/>
          <w:szCs w:val="24"/>
        </w:rPr>
        <w:tab/>
      </w:r>
      <w:r w:rsidR="00091A9E" w:rsidRPr="00895BA8">
        <w:rPr>
          <w:rFonts w:cs="Times New Roman"/>
          <w:caps w:val="0"/>
          <w:szCs w:val="24"/>
        </w:rPr>
        <w:t>Métodos e técnicas utilizadas</w:t>
      </w:r>
      <w:bookmarkEnd w:id="17"/>
      <w:bookmarkEnd w:id="18"/>
      <w:r w:rsidR="00091A9E" w:rsidRPr="00895BA8">
        <w:rPr>
          <w:rFonts w:cs="Times New Roman"/>
          <w:caps w:val="0"/>
          <w:szCs w:val="24"/>
        </w:rPr>
        <w:t xml:space="preserve"> </w:t>
      </w:r>
    </w:p>
    <w:p w14:paraId="623BBEC5" w14:textId="5B96E08E" w:rsidR="008B7911" w:rsidRPr="00895BA8" w:rsidRDefault="7F3492B5" w:rsidP="00173E5E">
      <w:pPr>
        <w:pStyle w:val="Ttulo3"/>
        <w:numPr>
          <w:ilvl w:val="0"/>
          <w:numId w:val="0"/>
        </w:numPr>
        <w:spacing w:before="120" w:after="120" w:line="360" w:lineRule="auto"/>
        <w:ind w:left="993" w:hanging="567"/>
        <w:jc w:val="both"/>
        <w:rPr>
          <w:rFonts w:ascii="Times New Roman" w:hAnsi="Times New Roman"/>
          <w:sz w:val="24"/>
          <w:szCs w:val="24"/>
        </w:rPr>
      </w:pPr>
      <w:bookmarkStart w:id="19" w:name="_Toc222429034"/>
      <w:r w:rsidRPr="00895BA8">
        <w:rPr>
          <w:rFonts w:ascii="Times New Roman" w:hAnsi="Times New Roman"/>
          <w:sz w:val="24"/>
          <w:szCs w:val="24"/>
        </w:rPr>
        <w:t>3.1.1</w:t>
      </w:r>
      <w:r w:rsidR="198431FC" w:rsidRPr="00895BA8">
        <w:rPr>
          <w:rFonts w:ascii="Times New Roman" w:hAnsi="Times New Roman"/>
          <w:sz w:val="24"/>
          <w:szCs w:val="24"/>
        </w:rPr>
        <w:tab/>
      </w:r>
      <w:r w:rsidRPr="00895BA8">
        <w:rPr>
          <w:rFonts w:ascii="Times New Roman" w:hAnsi="Times New Roman"/>
          <w:sz w:val="24"/>
          <w:szCs w:val="24"/>
        </w:rPr>
        <w:t>Metodologia de Ensino</w:t>
      </w:r>
      <w:bookmarkEnd w:id="19"/>
    </w:p>
    <w:p w14:paraId="4E95D191" w14:textId="1AFBD211" w:rsidR="00FA6995" w:rsidRPr="00895BA8" w:rsidRDefault="00FA6995" w:rsidP="00FA6995">
      <w:pPr>
        <w:pStyle w:val="Default"/>
        <w:spacing w:after="120"/>
      </w:pPr>
      <w:r w:rsidRPr="00895BA8">
        <w:t xml:space="preserve">A metodologia de ensino adotada no </w:t>
      </w:r>
      <w:r w:rsidR="00F171E0">
        <w:t>MBA em Infraestrutura, Concessões e PPPs</w:t>
      </w:r>
      <w:r w:rsidR="00F171E0" w:rsidRPr="00895BA8">
        <w:t xml:space="preserve"> </w:t>
      </w:r>
      <w:r w:rsidRPr="00895BA8">
        <w:t>ofertado pela PUC Minas está fundamentada em abordagem aplicada e orientada à resolução de problemas, com foco na integração entre teoria e prática no contexto da infraestrutura, concessões e regulação.</w:t>
      </w:r>
    </w:p>
    <w:p w14:paraId="59F7AFB2" w14:textId="77777777" w:rsidR="00FA6995" w:rsidRPr="00895BA8" w:rsidRDefault="00FA6995" w:rsidP="00FA6995">
      <w:pPr>
        <w:pStyle w:val="Default"/>
        <w:spacing w:after="120"/>
      </w:pPr>
      <w:r w:rsidRPr="00895BA8">
        <w:t>As aulas são conduzidas por docentes com experiência acadêmica e atuação no mercado, privilegiando a contextualização dos conteúdos à realidade institucional e regulatória. A metodologia combina exposições dialogadas, estudos de caso, análise de situações reais, discussão de marcos normativos e exercícios práticos voltados à modelagem e à tomada de decisão.</w:t>
      </w:r>
    </w:p>
    <w:p w14:paraId="6ACE3035" w14:textId="77777777" w:rsidR="00FA6995" w:rsidRPr="00895BA8" w:rsidRDefault="00FA6995" w:rsidP="00FA6995">
      <w:pPr>
        <w:pStyle w:val="Default"/>
        <w:spacing w:after="120"/>
      </w:pPr>
      <w:r w:rsidRPr="00895BA8">
        <w:lastRenderedPageBreak/>
        <w:t>O processo de aprendizagem é estruturado para estimular a capacidade analítica, a visão sistêmica e a aplicação prática dos conceitos abordados. São utilizadas atividades avaliativas ao longo das disciplinas, incluindo trabalhos individuais ou em grupo, análises técnicas, resolução de problemas e debates orientados.</w:t>
      </w:r>
    </w:p>
    <w:p w14:paraId="35C4696E" w14:textId="377E6CEA" w:rsidR="005F107F" w:rsidRPr="00895BA8" w:rsidRDefault="00FA6995" w:rsidP="00FA6995">
      <w:pPr>
        <w:pStyle w:val="Default"/>
        <w:spacing w:after="120"/>
        <w:ind w:firstLine="426"/>
      </w:pPr>
      <w:r w:rsidRPr="00895BA8">
        <w:t>Essa abordagem busca assegurar não apenas a assimilação conceitual, mas o desenvolvimento de competências técnicas, estratégicas e regulatórias compatíveis com as demandas contemporâneas da infraestrutura e da gestão de contratos públicos.</w:t>
      </w:r>
    </w:p>
    <w:p w14:paraId="7661E61E" w14:textId="7F047EC0" w:rsidR="00D62742" w:rsidRPr="00895BA8" w:rsidRDefault="00C34F8C" w:rsidP="00173E5E">
      <w:pPr>
        <w:pStyle w:val="Ttulo3"/>
        <w:numPr>
          <w:ilvl w:val="0"/>
          <w:numId w:val="0"/>
        </w:numPr>
        <w:spacing w:before="120" w:after="120" w:line="360" w:lineRule="auto"/>
        <w:ind w:left="993" w:hanging="567"/>
        <w:jc w:val="both"/>
        <w:rPr>
          <w:rFonts w:ascii="Times New Roman" w:hAnsi="Times New Roman"/>
          <w:sz w:val="24"/>
          <w:szCs w:val="24"/>
        </w:rPr>
      </w:pPr>
      <w:bookmarkStart w:id="20" w:name="_Toc222429035"/>
      <w:r w:rsidRPr="00895BA8">
        <w:rPr>
          <w:rFonts w:ascii="Times New Roman" w:hAnsi="Times New Roman"/>
          <w:sz w:val="24"/>
          <w:szCs w:val="24"/>
        </w:rPr>
        <w:t>3.1.</w:t>
      </w:r>
      <w:r w:rsidR="00121F66" w:rsidRPr="00895BA8">
        <w:rPr>
          <w:rFonts w:ascii="Times New Roman" w:hAnsi="Times New Roman"/>
          <w:sz w:val="24"/>
          <w:szCs w:val="24"/>
        </w:rPr>
        <w:t>2</w:t>
      </w:r>
      <w:r w:rsidRPr="00895BA8">
        <w:rPr>
          <w:rFonts w:ascii="Times New Roman" w:hAnsi="Times New Roman"/>
          <w:sz w:val="24"/>
          <w:szCs w:val="24"/>
        </w:rPr>
        <w:tab/>
      </w:r>
      <w:r w:rsidR="00091A9E" w:rsidRPr="00895BA8">
        <w:rPr>
          <w:rFonts w:ascii="Times New Roman" w:hAnsi="Times New Roman"/>
          <w:sz w:val="24"/>
          <w:szCs w:val="24"/>
        </w:rPr>
        <w:t>E</w:t>
      </w:r>
      <w:r w:rsidR="00F61123" w:rsidRPr="00895BA8">
        <w:rPr>
          <w:rFonts w:ascii="Times New Roman" w:hAnsi="Times New Roman"/>
          <w:sz w:val="24"/>
          <w:szCs w:val="24"/>
        </w:rPr>
        <w:t>strutura Curricular</w:t>
      </w:r>
      <w:bookmarkEnd w:id="20"/>
    </w:p>
    <w:p w14:paraId="6CC380BB" w14:textId="77777777" w:rsidR="00704945" w:rsidRPr="00895BA8" w:rsidRDefault="00704945" w:rsidP="00173E5E">
      <w:pPr>
        <w:spacing w:line="360" w:lineRule="auto"/>
        <w:ind w:firstLine="426"/>
        <w:jc w:val="both"/>
        <w:rPr>
          <w:sz w:val="24"/>
          <w:szCs w:val="24"/>
        </w:rPr>
      </w:pPr>
      <w:r w:rsidRPr="00895BA8">
        <w:rPr>
          <w:sz w:val="24"/>
          <w:szCs w:val="24"/>
        </w:rPr>
        <w:t>O programa de capacitação proposto no âmbito do Projeto de Recursos para Desenvolvimento Tecnológico (RDT) da ANTT tem como objetivo a formação avançada de profissionais nas áreas de concessões, parcerias público-privadas (PPPs), regulação, financiamento, estruturação de projetos e gestão contratual, com foco em infraestrutura e serviços públicos.</w:t>
      </w:r>
    </w:p>
    <w:p w14:paraId="6EAA6EC7" w14:textId="5BBA7099" w:rsidR="00187A43" w:rsidRDefault="00704945" w:rsidP="00187A43">
      <w:pPr>
        <w:spacing w:line="360" w:lineRule="auto"/>
        <w:ind w:firstLine="426"/>
        <w:jc w:val="both"/>
        <w:rPr>
          <w:sz w:val="24"/>
          <w:szCs w:val="24"/>
        </w:rPr>
      </w:pPr>
      <w:r w:rsidRPr="00895BA8">
        <w:rPr>
          <w:sz w:val="24"/>
          <w:szCs w:val="24"/>
        </w:rPr>
        <w:t xml:space="preserve">A estrutura curricular </w:t>
      </w:r>
      <w:r w:rsidR="00187A43">
        <w:rPr>
          <w:sz w:val="24"/>
          <w:szCs w:val="24"/>
        </w:rPr>
        <w:t xml:space="preserve">do MBA em Infraestrutura, Concessões e PPPs da PUC Minas </w:t>
      </w:r>
      <w:r w:rsidRPr="00895BA8">
        <w:rPr>
          <w:sz w:val="24"/>
          <w:szCs w:val="24"/>
        </w:rPr>
        <w:t>foi concebida de forma multidisciplinar e integrada, combinando fundamentos jurídicos, econômicos, regulatórios, financeiros e técnicos, além da análise de casos práticos e experiências emblemáticas do setor de infraestrutura no Brasil. O conteúdo está alinhado às melhores práticas nacionais e internacionais e às demandas contemporâneas da Administração Pública, das agências reguladoras e dos agentes privados envolvidos em contratos de longo prazo.</w:t>
      </w:r>
    </w:p>
    <w:p w14:paraId="643927FB" w14:textId="2DFD2523" w:rsidR="00187A43" w:rsidRDefault="00187A43" w:rsidP="00187A43">
      <w:pPr>
        <w:spacing w:line="360" w:lineRule="auto"/>
        <w:ind w:firstLine="426"/>
        <w:jc w:val="both"/>
        <w:rPr>
          <w:sz w:val="24"/>
          <w:szCs w:val="24"/>
        </w:rPr>
      </w:pPr>
      <w:r>
        <w:rPr>
          <w:sz w:val="24"/>
          <w:szCs w:val="24"/>
        </w:rPr>
        <w:t>O MBA conta com uma carga-horária total de 444 h/a, assim divididas: 336 h/a de ensino síncrono (aulas online e ao-vivo); 36 h/a de ensino assíncrono (EAD), com disciplinas optativas a serem definidas pela PUC Minas</w:t>
      </w:r>
      <w:r w:rsidR="0034026B">
        <w:rPr>
          <w:sz w:val="24"/>
          <w:szCs w:val="24"/>
        </w:rPr>
        <w:t xml:space="preserve"> (</w:t>
      </w:r>
      <w:r w:rsidR="0034026B" w:rsidRPr="00895BA8">
        <w:rPr>
          <w:sz w:val="24"/>
          <w:szCs w:val="24"/>
        </w:rPr>
        <w:t>que ampliam a formação em contabilidade, análise de investimentos, gestão de projetos</w:t>
      </w:r>
      <w:r w:rsidR="00E36175">
        <w:rPr>
          <w:sz w:val="24"/>
          <w:szCs w:val="24"/>
        </w:rPr>
        <w:t xml:space="preserve"> e </w:t>
      </w:r>
      <w:r w:rsidR="0034026B" w:rsidRPr="00895BA8">
        <w:rPr>
          <w:sz w:val="24"/>
          <w:szCs w:val="24"/>
        </w:rPr>
        <w:t>processos e inovação</w:t>
      </w:r>
      <w:r w:rsidR="0034026B">
        <w:rPr>
          <w:sz w:val="24"/>
          <w:szCs w:val="24"/>
        </w:rPr>
        <w:t>)</w:t>
      </w:r>
      <w:r>
        <w:rPr>
          <w:sz w:val="24"/>
          <w:szCs w:val="24"/>
        </w:rPr>
        <w:t xml:space="preserve">; e 72 h/a de atividades extraclasse. </w:t>
      </w:r>
    </w:p>
    <w:p w14:paraId="6AC751BF" w14:textId="2058679C" w:rsidR="00187A43" w:rsidRDefault="00187A43" w:rsidP="00187A43">
      <w:pPr>
        <w:spacing w:line="360" w:lineRule="auto"/>
        <w:ind w:firstLine="426"/>
        <w:jc w:val="both"/>
        <w:rPr>
          <w:sz w:val="24"/>
          <w:szCs w:val="24"/>
        </w:rPr>
      </w:pPr>
      <w:r>
        <w:rPr>
          <w:sz w:val="24"/>
          <w:szCs w:val="24"/>
        </w:rPr>
        <w:t>Abaixo, apresenta-se a relação de disciplinas que integram o ensino síncrono, com as respectivas ementas:</w:t>
      </w:r>
    </w:p>
    <w:p w14:paraId="2703A6EB" w14:textId="77777777" w:rsidR="00E36175" w:rsidRPr="00895BA8" w:rsidRDefault="00E36175" w:rsidP="00187A43">
      <w:pPr>
        <w:spacing w:line="360" w:lineRule="auto"/>
        <w:ind w:firstLine="426"/>
        <w:jc w:val="both"/>
        <w:rPr>
          <w:sz w:val="24"/>
          <w:szCs w:val="24"/>
        </w:rPr>
      </w:pPr>
    </w:p>
    <w:p w14:paraId="46356EF2" w14:textId="08252EDE"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Introdução às Concessões e PPPs (21h)</w:t>
      </w:r>
    </w:p>
    <w:p w14:paraId="34FC4313" w14:textId="047EBDD6" w:rsidR="00704945" w:rsidRDefault="0034026B" w:rsidP="0034026B">
      <w:pPr>
        <w:spacing w:line="360" w:lineRule="auto"/>
        <w:ind w:firstLine="709"/>
        <w:jc w:val="both"/>
        <w:rPr>
          <w:sz w:val="24"/>
          <w:szCs w:val="24"/>
        </w:rPr>
      </w:pPr>
      <w:r w:rsidRPr="0034026B">
        <w:rPr>
          <w:sz w:val="24"/>
          <w:szCs w:val="24"/>
        </w:rPr>
        <w:t xml:space="preserve">A disciplina apresenta uma visão ampla e introdutória sobre as concessões de serviços públicos e as parcerias público-privadas (PPPs) nas esferas federal, estadual e municipal, com destaque para os fundamentos conceituais, modalidades, contexto histórico e evolução do modelo (no Brasil e no mundo), marcos legais pertinentes, arranjos institucionais e de </w:t>
      </w:r>
      <w:r w:rsidRPr="0034026B">
        <w:rPr>
          <w:sz w:val="24"/>
          <w:szCs w:val="24"/>
        </w:rPr>
        <w:lastRenderedPageBreak/>
        <w:t>governança necessários à aprovação, execução e regulação desses projetos e os desafios para garantir segurança jurídica e atratividade para o investimento privado em infraestrutura. Busca-se, portanto, fornecer ao aluno uma base sólida para compreender o papel das concessões e PPPs como instrumentos de política pública e alavancagem de investimentos, preparando-o para, nas disciplinas subsequentes, aprofundar-se em temas específicos</w:t>
      </w:r>
    </w:p>
    <w:p w14:paraId="5E5C39E9" w14:textId="77777777" w:rsidR="00E36175" w:rsidRPr="00895BA8" w:rsidRDefault="00E36175" w:rsidP="0034026B">
      <w:pPr>
        <w:spacing w:line="360" w:lineRule="auto"/>
        <w:ind w:firstLine="709"/>
        <w:jc w:val="both"/>
        <w:rPr>
          <w:sz w:val="24"/>
          <w:szCs w:val="24"/>
        </w:rPr>
      </w:pPr>
    </w:p>
    <w:p w14:paraId="4CA600C0" w14:textId="64180E81"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Fundamentos da Regulação (21h)</w:t>
      </w:r>
    </w:p>
    <w:p w14:paraId="6C7DF71C" w14:textId="33335A0C" w:rsidR="00704945" w:rsidRDefault="0034026B" w:rsidP="0034026B">
      <w:pPr>
        <w:spacing w:line="360" w:lineRule="auto"/>
        <w:ind w:firstLine="709"/>
        <w:jc w:val="both"/>
        <w:rPr>
          <w:sz w:val="24"/>
          <w:szCs w:val="24"/>
        </w:rPr>
      </w:pPr>
      <w:r w:rsidRPr="0034026B">
        <w:rPr>
          <w:sz w:val="24"/>
          <w:szCs w:val="24"/>
        </w:rPr>
        <w:t>A disciplina apresenta os conceitos essenciais sobre Regulação e o papel das instituições responsáveis por regular serviços públicos e setores de infraestrutura. Serão discutidos os fundamentos da Regulação, a origem e evolução das agências reguladoras no Brasil e no mundo, além dos desafios relacionados à sua autonomia, legitimidade e capacidade de atuação. Também serão abordadas atualidades e tendências da Regulação, como inovação tecnológica, regulação responsiva e regulação baseada em risco. Outro foco será o relacionamento entre os setores público e privado, envolvendo especialmente a influência dos Poderes Executivo e Legislativo nos marcos regulatórios, no ambiente de negócios e na atratividade de investimentos. A disciplina destaca ainda princípios e práticas de governança regulatória, como processos de participação e controle social (consultas e audiências públicas, propostas normativas externas, reuniões participativas etc.), Análise de Impacto Regulatório (AIR), Análise de Resultado Regulatório (ARR) e Agenda Regulatória.</w:t>
      </w:r>
    </w:p>
    <w:p w14:paraId="507E4663" w14:textId="77777777" w:rsidR="00E36175" w:rsidRPr="00895BA8" w:rsidRDefault="00E36175" w:rsidP="0034026B">
      <w:pPr>
        <w:spacing w:line="360" w:lineRule="auto"/>
        <w:ind w:firstLine="709"/>
        <w:jc w:val="both"/>
        <w:rPr>
          <w:sz w:val="24"/>
          <w:szCs w:val="24"/>
        </w:rPr>
      </w:pPr>
    </w:p>
    <w:p w14:paraId="377DCD61" w14:textId="619D053C"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Modelagem Econômico-Financeira (18h)</w:t>
      </w:r>
    </w:p>
    <w:p w14:paraId="0881518F" w14:textId="36B55C03" w:rsidR="00704945" w:rsidRDefault="0034026B" w:rsidP="0034026B">
      <w:pPr>
        <w:spacing w:line="360" w:lineRule="auto"/>
        <w:ind w:firstLine="709"/>
        <w:jc w:val="both"/>
        <w:rPr>
          <w:sz w:val="24"/>
          <w:szCs w:val="24"/>
        </w:rPr>
      </w:pPr>
      <w:r w:rsidRPr="0034026B">
        <w:rPr>
          <w:sz w:val="24"/>
          <w:szCs w:val="24"/>
        </w:rPr>
        <w:t>A disciplina apresenta o processo e os estudos para a modelagem econômico</w:t>
      </w:r>
      <w:r w:rsidR="00E36175">
        <w:rPr>
          <w:sz w:val="24"/>
          <w:szCs w:val="24"/>
        </w:rPr>
        <w:t>-</w:t>
      </w:r>
      <w:r w:rsidRPr="0034026B">
        <w:rPr>
          <w:sz w:val="24"/>
          <w:szCs w:val="24"/>
        </w:rPr>
        <w:t>financeira de concessões e PPPs, capacitando o aluno a compreender variáveis críticas que determinam a viabilidade, atratividade, financiabilidade e sustentabilidade desses projetos. Serão abordados conceitos como tarifa, outorga, contraprestação, aporte de recursos públicos, mecanismos de reajuste, decisões de investimento e equilíbrio econômico-financeiro. A disciplina inclui também o estudo dos ativos das concessões e PPPs e seus reflexos nos fluxos financeiros dos projetos, bem como o conceito de Value for Money, essencial para comparar provisões pública e privada de infraestrutura. Serão ainda introduzidos temas de financiamento e tributação, a serem aprofundados em outras disciplinas.</w:t>
      </w:r>
      <w:r>
        <w:rPr>
          <w:sz w:val="24"/>
          <w:szCs w:val="24"/>
        </w:rPr>
        <w:t xml:space="preserve"> </w:t>
      </w:r>
    </w:p>
    <w:p w14:paraId="63F506E1" w14:textId="77777777" w:rsidR="00E36175" w:rsidRPr="00895BA8" w:rsidRDefault="00E36175" w:rsidP="00D15080">
      <w:pPr>
        <w:spacing w:line="360" w:lineRule="auto"/>
        <w:ind w:firstLine="709"/>
        <w:jc w:val="both"/>
        <w:rPr>
          <w:sz w:val="24"/>
          <w:szCs w:val="24"/>
        </w:rPr>
      </w:pPr>
    </w:p>
    <w:p w14:paraId="64229ED5" w14:textId="29DB2819"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Modelagem Jurídica (12h)</w:t>
      </w:r>
    </w:p>
    <w:p w14:paraId="5C83186D" w14:textId="3BBF6F30" w:rsidR="00704945" w:rsidRDefault="0034026B" w:rsidP="0034026B">
      <w:pPr>
        <w:spacing w:line="360" w:lineRule="auto"/>
        <w:ind w:firstLine="709"/>
        <w:jc w:val="both"/>
        <w:rPr>
          <w:sz w:val="24"/>
          <w:szCs w:val="24"/>
        </w:rPr>
      </w:pPr>
      <w:r w:rsidRPr="0034026B">
        <w:rPr>
          <w:sz w:val="24"/>
          <w:szCs w:val="24"/>
        </w:rPr>
        <w:lastRenderedPageBreak/>
        <w:t>A disciplina propõe capacitar o aluno a compreender e aplicar os instrumentos jurídicos essenciais para a estruturação jurídica de concessões e PPPs, com foco na elaboração de cláusulas editalícias e contratuais. Para isso, serão apresentados os diferentes meios disponíveis na legislação para a estruturação de projetos de concessão e PPPs (contratação de consultorias, PMI, MIP etc.), regras e exemplos associados ao processo licitatório (leilões), requisitos para assinatura dos contratos e cláusulas contratuais essenciais (matriz de riscos, direitos e obrigações dos usuários, remuneração, reequilíbrio econômico-financeiro, indicadores de desempenho etc.).</w:t>
      </w:r>
    </w:p>
    <w:p w14:paraId="5199A4B8" w14:textId="77777777" w:rsidR="00E36175" w:rsidRPr="00895BA8" w:rsidRDefault="00E36175" w:rsidP="0034026B">
      <w:pPr>
        <w:spacing w:line="360" w:lineRule="auto"/>
        <w:ind w:firstLine="709"/>
        <w:jc w:val="both"/>
        <w:rPr>
          <w:sz w:val="24"/>
          <w:szCs w:val="24"/>
        </w:rPr>
      </w:pPr>
    </w:p>
    <w:p w14:paraId="2C4CE2B8" w14:textId="241F9CD9"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Financiamento e Mercado de Capitais (12h)</w:t>
      </w:r>
    </w:p>
    <w:p w14:paraId="477A0096" w14:textId="18D22053" w:rsidR="00704945" w:rsidRDefault="0034026B" w:rsidP="0034026B">
      <w:pPr>
        <w:spacing w:line="360" w:lineRule="auto"/>
        <w:ind w:firstLine="709"/>
        <w:jc w:val="both"/>
        <w:rPr>
          <w:sz w:val="24"/>
          <w:szCs w:val="24"/>
        </w:rPr>
      </w:pPr>
      <w:r w:rsidRPr="0034026B">
        <w:rPr>
          <w:sz w:val="24"/>
          <w:szCs w:val="24"/>
        </w:rPr>
        <w:t>A disciplina aborda os principais mecanismos de financiamento de projetos de infraestrutura, com foco em concessões e PPPs, apresentando instrumentos de crédito, mercado de capitais e fontes alternativas de funding. O conteúdo contempla os fundamentos do Project Finance, analisando o papel do fluxo de caixa do projeto na captação de recursos de terceiros. Serão estudados os instrumentos de dívida no mercado de capitais, como debêntures de infraestrutura, CRIs, fundos de investimento e outros mecanismos aplicáveis ao setor. A disciplina discute ainda o papel dos bancos públicos, de desenvolvimento e organismos multilaterais, destacando como suas linhas de crédito e garantias complementam o mercado privado e ampliam a bancabilidade dos projetos. Por fim, são apresentados conceitos e práticas de finanças sustentáveis e inovação em funding, incluindo green bonds, blended finance e novas formas de mobilização de capital voltadas para a sustentabilidade e para a agenda de descarbonização.</w:t>
      </w:r>
    </w:p>
    <w:p w14:paraId="15E6CCD2" w14:textId="77777777" w:rsidR="00E36175" w:rsidRPr="00895BA8" w:rsidRDefault="00E36175" w:rsidP="00D15080">
      <w:pPr>
        <w:spacing w:line="360" w:lineRule="auto"/>
        <w:ind w:firstLine="709"/>
        <w:jc w:val="both"/>
        <w:rPr>
          <w:sz w:val="24"/>
          <w:szCs w:val="24"/>
        </w:rPr>
      </w:pPr>
    </w:p>
    <w:p w14:paraId="2E755874" w14:textId="25EF2B62"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Planejamento Societário e Tributário (12h)</w:t>
      </w:r>
    </w:p>
    <w:p w14:paraId="5B17B95B" w14:textId="510544C4" w:rsidR="0034026B" w:rsidRPr="00895BA8" w:rsidRDefault="0034026B" w:rsidP="00173E5E">
      <w:pPr>
        <w:spacing w:line="360" w:lineRule="auto"/>
        <w:ind w:firstLine="720"/>
        <w:jc w:val="both"/>
        <w:rPr>
          <w:sz w:val="24"/>
          <w:szCs w:val="24"/>
        </w:rPr>
      </w:pPr>
      <w:r w:rsidRPr="0034026B">
        <w:rPr>
          <w:sz w:val="24"/>
          <w:szCs w:val="24"/>
        </w:rPr>
        <w:t xml:space="preserve">A disciplina apresenta os principais aspectos societários e tributários aplicáveis às concessões e PPPs, destacando como a escolha da estrutura empresarial e a gestão tributária influenciam a viabilidade e a sustentabilidade desses projetos. Inicialmente, são discutidas as estruturas societárias em empreendimentos de infraestrutura, como SPEs, consórcios e joint ventures, com análise de seus impactos jurídicos e econômicos. Em seguida, aborda-se o planejamento tributário, considerando tributos diretos e indiretos, incentivos fiscais e mecanismos de otimização de cargas. A tributação avançada aplicada a estruturas de financiamento também é abordada, a partir da avaliação de seus efeitos sobre fluxo de caixa, retorno dos investidores e estratégias de captação de recursos. A disciplina ainda contempla o </w:t>
      </w:r>
      <w:r w:rsidRPr="0034026B">
        <w:rPr>
          <w:sz w:val="24"/>
          <w:szCs w:val="24"/>
        </w:rPr>
        <w:lastRenderedPageBreak/>
        <w:t>impacto da reforma tributária nas concessões e PPPs, incluindo mudanças regulatórias, riscos e oportunidades decorrentes da reorganização do sistema tributário brasileiro.</w:t>
      </w:r>
      <w:r>
        <w:rPr>
          <w:sz w:val="24"/>
          <w:szCs w:val="24"/>
        </w:rPr>
        <w:t xml:space="preserve"> </w:t>
      </w:r>
    </w:p>
    <w:p w14:paraId="5CBAA063" w14:textId="5FCBB290"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Seguros e Garantias nas Concessões e PPPs (12h)</w:t>
      </w:r>
    </w:p>
    <w:p w14:paraId="46747A26" w14:textId="4E883858" w:rsidR="00704945" w:rsidRDefault="0034026B" w:rsidP="0034026B">
      <w:pPr>
        <w:spacing w:line="360" w:lineRule="auto"/>
        <w:ind w:firstLine="709"/>
        <w:jc w:val="both"/>
        <w:rPr>
          <w:sz w:val="24"/>
          <w:szCs w:val="24"/>
        </w:rPr>
      </w:pPr>
      <w:r w:rsidRPr="0034026B">
        <w:rPr>
          <w:sz w:val="24"/>
          <w:szCs w:val="24"/>
        </w:rPr>
        <w:t>A disciplina apresenta aspectos gerais sobre o Mercado Segurador e Ressegurador e a contratação de seguros para a cobertura de riscos associados a projetos de concessão e PPPs e de garantia de execução dos respectivos contratos, destacando as modalidades, estrutura e diretrizes para comunicação de sinistros e recebimento de indenizações de seguros e garantias.</w:t>
      </w:r>
    </w:p>
    <w:p w14:paraId="096FBEBA" w14:textId="77777777" w:rsidR="00E36175" w:rsidRPr="00895BA8" w:rsidRDefault="00E36175" w:rsidP="00D15080">
      <w:pPr>
        <w:spacing w:line="360" w:lineRule="auto"/>
        <w:ind w:firstLine="709"/>
        <w:jc w:val="both"/>
        <w:rPr>
          <w:sz w:val="24"/>
          <w:szCs w:val="24"/>
        </w:rPr>
      </w:pPr>
    </w:p>
    <w:p w14:paraId="7D7EE4C2" w14:textId="6A54F15F"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Sustentabilidade, Licenciamento Ambiental e Desapropriação (18h)</w:t>
      </w:r>
    </w:p>
    <w:p w14:paraId="2BCA2E89" w14:textId="4E416600" w:rsidR="0034026B" w:rsidRPr="00895BA8" w:rsidRDefault="0034026B" w:rsidP="00173E5E">
      <w:pPr>
        <w:spacing w:line="360" w:lineRule="auto"/>
        <w:ind w:firstLine="720"/>
        <w:jc w:val="both"/>
        <w:rPr>
          <w:sz w:val="24"/>
          <w:szCs w:val="24"/>
        </w:rPr>
      </w:pPr>
      <w:r w:rsidRPr="0034026B">
        <w:rPr>
          <w:sz w:val="24"/>
          <w:szCs w:val="24"/>
        </w:rPr>
        <w:t>A disciplina aborda os aspectos ambientais e sociais da agenda ESG no contexto das concessões e PPPs, destacando seu papel na modelagem, atratividade e execução de projetos de infraestrutura. Inicialmente, será dado foco à sustentabilidade, com discussões sobre a gestão de impactos ambientais e sociais, bem como sobre instrumentos de inovação e tendências que influenciam a incorporação da sustentabilidade nos projetos de infraestrutura. Em seguida, é analisada a legislação e os processos de licenciamento ambiental, com ênfase nas etapas procedimentais e nos desafios recorrentes de obtenção de licenças e demais autorizações ambientais. Por fim, a disciplina contempla os aspectos jurídicos e procedimentais da desapropriação, analisando como o tema impacta prazos, custos e a execução contratual. Serão explorados os principais mecanismos de gestão de conflitos e superação de desafios associados à desapropriação, de forma a equilibrar direitos de propriedade, interesse público e segurança jurídica.</w:t>
      </w:r>
      <w:r>
        <w:rPr>
          <w:sz w:val="24"/>
          <w:szCs w:val="24"/>
        </w:rPr>
        <w:t xml:space="preserve"> </w:t>
      </w:r>
    </w:p>
    <w:p w14:paraId="0B241AF6" w14:textId="77777777" w:rsidR="00704945" w:rsidRPr="00895BA8" w:rsidRDefault="00704945" w:rsidP="00173E5E">
      <w:pPr>
        <w:spacing w:line="360" w:lineRule="auto"/>
        <w:jc w:val="both"/>
        <w:rPr>
          <w:sz w:val="24"/>
          <w:szCs w:val="24"/>
        </w:rPr>
      </w:pPr>
    </w:p>
    <w:p w14:paraId="032AFB5B" w14:textId="3B88F79E"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Gestão Contratual</w:t>
      </w:r>
      <w:r w:rsidR="00187A43" w:rsidRPr="00187A43">
        <w:rPr>
          <w:rFonts w:ascii="Times New Roman" w:hAnsi="Times New Roman" w:cs="Times New Roman"/>
          <w:sz w:val="24"/>
          <w:szCs w:val="24"/>
        </w:rPr>
        <w:t xml:space="preserve">: </w:t>
      </w:r>
      <w:r w:rsidR="00187A43" w:rsidRPr="00D15080">
        <w:rPr>
          <w:rFonts w:ascii="Times New Roman" w:hAnsi="Times New Roman" w:cs="Times New Roman"/>
          <w:color w:val="000000"/>
          <w:sz w:val="24"/>
          <w:szCs w:val="24"/>
        </w:rPr>
        <w:t>revisões, reequilíbrios, fiscalização e processos sancionatórios</w:t>
      </w:r>
      <w:r w:rsidRPr="00895BA8">
        <w:rPr>
          <w:rFonts w:ascii="Times New Roman" w:hAnsi="Times New Roman" w:cs="Times New Roman"/>
          <w:sz w:val="24"/>
          <w:szCs w:val="24"/>
        </w:rPr>
        <w:t xml:space="preserve"> (12h)</w:t>
      </w:r>
    </w:p>
    <w:p w14:paraId="5B7ABC37" w14:textId="300A0CC4" w:rsidR="0034026B" w:rsidRPr="00895BA8" w:rsidRDefault="0034026B" w:rsidP="00E36175">
      <w:pPr>
        <w:spacing w:line="360" w:lineRule="auto"/>
        <w:ind w:firstLine="720"/>
        <w:jc w:val="both"/>
        <w:rPr>
          <w:sz w:val="24"/>
          <w:szCs w:val="24"/>
        </w:rPr>
      </w:pPr>
      <w:r w:rsidRPr="0034026B">
        <w:rPr>
          <w:sz w:val="24"/>
          <w:szCs w:val="24"/>
        </w:rPr>
        <w:t>A disciplina aborda quatro dos temas mais relevantes associados à gestão pública de contratos de concessão e PPPs: revisões contratuais, reequilíbrio econômico-financeiro, fiscalização e aplicação de penalidades. Sob a ótica das revisões e do reequilíbrio, a disciplina tratará das modalidades e dos procedimentos administrativos, detalhando hipóteses de cabimento, etapas formais, critérios de cálculo do desequilíbrio e do reequilíbrio econômico</w:t>
      </w:r>
      <w:r>
        <w:rPr>
          <w:sz w:val="24"/>
          <w:szCs w:val="24"/>
        </w:rPr>
        <w:t>-</w:t>
      </w:r>
      <w:r w:rsidRPr="0034026B">
        <w:rPr>
          <w:sz w:val="24"/>
          <w:szCs w:val="24"/>
        </w:rPr>
        <w:t xml:space="preserve">financeiro e impactos sobre tarifas e contraprestações. Sob a ótica da fiscalização, a disciplina explora a dinâmica operacional da gestão contratual, incluindo o monitoramento de indicadores, relatórios de desempenho e a atuação de verificadores independentes. Na esfera sancionatória, </w:t>
      </w:r>
      <w:r w:rsidRPr="0034026B">
        <w:rPr>
          <w:sz w:val="24"/>
          <w:szCs w:val="24"/>
        </w:rPr>
        <w:lastRenderedPageBreak/>
        <w:t>por fim, serão abordadas as infrações contratuais, as penalidades aplicáveis e os ritos administrativos, destacando-se prazos, instâncias decisórias e critérios de proporcionalidade. O foco é oferecer ao aluno conhecimento prático sobre como conduzir revisões, reequilíbrios e processos de fiscalização e sancionatórios, entendendo sua aplicação direta na execução dos contratos de concessão e PPPs.</w:t>
      </w:r>
    </w:p>
    <w:p w14:paraId="2E75CC8C" w14:textId="77777777" w:rsidR="00704945" w:rsidRPr="00895BA8" w:rsidRDefault="00704945" w:rsidP="00173E5E">
      <w:pPr>
        <w:spacing w:line="360" w:lineRule="auto"/>
        <w:jc w:val="both"/>
        <w:rPr>
          <w:sz w:val="24"/>
          <w:szCs w:val="24"/>
        </w:rPr>
      </w:pPr>
    </w:p>
    <w:p w14:paraId="7834E070" w14:textId="0C9883D0"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Controle Fiscal e Controle Externo (18h)</w:t>
      </w:r>
    </w:p>
    <w:p w14:paraId="071DAAF8" w14:textId="76CF6B0B" w:rsidR="00704945" w:rsidRDefault="0034026B" w:rsidP="0034026B">
      <w:pPr>
        <w:spacing w:line="360" w:lineRule="auto"/>
        <w:ind w:firstLine="709"/>
        <w:jc w:val="both"/>
        <w:rPr>
          <w:sz w:val="24"/>
          <w:szCs w:val="24"/>
        </w:rPr>
      </w:pPr>
      <w:r w:rsidRPr="0034026B">
        <w:rPr>
          <w:sz w:val="24"/>
          <w:szCs w:val="24"/>
        </w:rPr>
        <w:t>A disciplina detalha os fundamentos da gestão fiscal em PPPs, incluindo a regras da Lei de Responsabilidade Fiscal (LRF) e da Lei 11.079/2004, limites de endividamento e impactos dos compromissos de contraprestações sobre o planejamento orçamentário de longo prazo. Apresenta, ainda, os pressupostos do controle externo no Brasil, com ênfase nas competências constitucional e legal dos Tribunais de Contas na fiscalização e controle de projetos e contratos de concessão e PPPs. São examinados relatórios de auditoria operacional, auditorias de conformidade, acompanhamento de desestatização e execução contratual e processos de tomada e prestação de contas. São discutidos, ainda, os avanços do consensualismo nos Tribunais de Contas, os marcos normativos que permitem soluções dialogadas (como os Acórdãos do TCU e resoluções que criaram a Secex Consenso) e casos práticos sobre consensualismo sob a liderança dos Tribunais de Contas no Brasil.</w:t>
      </w:r>
    </w:p>
    <w:p w14:paraId="13A17BAD" w14:textId="77777777" w:rsidR="00E36175" w:rsidRPr="00895BA8" w:rsidRDefault="00E36175" w:rsidP="0034026B">
      <w:pPr>
        <w:spacing w:line="360" w:lineRule="auto"/>
        <w:ind w:firstLine="709"/>
        <w:jc w:val="both"/>
        <w:rPr>
          <w:sz w:val="24"/>
          <w:szCs w:val="24"/>
        </w:rPr>
      </w:pPr>
    </w:p>
    <w:p w14:paraId="1834B0A8" w14:textId="2F19AE2E"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Meios Alternativos de Resolução de Conflitos (12h)</w:t>
      </w:r>
    </w:p>
    <w:p w14:paraId="392BD7AF" w14:textId="704C066F" w:rsidR="00704945" w:rsidRPr="00895BA8" w:rsidRDefault="0034026B" w:rsidP="00D15080">
      <w:pPr>
        <w:spacing w:line="360" w:lineRule="auto"/>
        <w:ind w:firstLine="709"/>
        <w:jc w:val="both"/>
        <w:rPr>
          <w:sz w:val="24"/>
          <w:szCs w:val="24"/>
        </w:rPr>
      </w:pPr>
      <w:r w:rsidRPr="0034026B">
        <w:rPr>
          <w:sz w:val="24"/>
          <w:szCs w:val="24"/>
        </w:rPr>
        <w:t>A disciplina capacita os alunos a compreender e aplicar mecanismos de solução de conflitos alternativos ao Poder Judiciário em contratos de concessão e PPPs. São analisadas a evolução e consolidação da arbitragem na Administração Pública brasileira, os preceitos específicos do regime jurídico</w:t>
      </w:r>
      <w:r>
        <w:rPr>
          <w:sz w:val="24"/>
          <w:szCs w:val="24"/>
        </w:rPr>
        <w:t>-</w:t>
      </w:r>
      <w:r w:rsidRPr="0034026B">
        <w:rPr>
          <w:sz w:val="24"/>
          <w:szCs w:val="24"/>
        </w:rPr>
        <w:t xml:space="preserve">administrativo e os limites de arbitrabilidade subjetiva e objetiva. Aborda-se a natureza jurídica da convenção de arbitragem, os requisitos formais de anuência do particular, bem como aspectos práticos como sede, idioma, publicidade, direito aplicável e critério de julgamento. O conteúdo detalha ainda elementos estratégicos como a escolha de câmaras e árbitros, a formação do tribunal arbitral, os deveres e direitos dos árbitros, além das especificidades procedimentais, como custos, honorários sucumbenciais e aplicação do sistema de precatórios às condenações contra a Administração. São examinadas as cláusulas de arbitragem em contratos de concessão e PPPs, sua utilização em setores regulados de infraestrutura e a integração do modelo ao chamado sistema de justiça multiportas. A disciplina contempla também a análise de mecanismos complementares, como a mediação e os dispute </w:t>
      </w:r>
      <w:r w:rsidRPr="0034026B">
        <w:rPr>
          <w:sz w:val="24"/>
          <w:szCs w:val="24"/>
        </w:rPr>
        <w:lastRenderedPageBreak/>
        <w:t>boards, destacando sua utilidade para prevenção e resolução célere de litígios ao longo da execução contratual.</w:t>
      </w:r>
    </w:p>
    <w:p w14:paraId="61FE2306" w14:textId="7DE4E2CB" w:rsidR="00704945" w:rsidRPr="00895BA8" w:rsidRDefault="00704945" w:rsidP="009270FF">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Extinção de Contratos de Concessão e PPPs (12h)</w:t>
      </w:r>
    </w:p>
    <w:p w14:paraId="7D8D09B5" w14:textId="6FDF2446" w:rsidR="0034026B" w:rsidRDefault="0034026B" w:rsidP="00173E5E">
      <w:pPr>
        <w:spacing w:line="360" w:lineRule="auto"/>
        <w:ind w:firstLine="720"/>
        <w:jc w:val="both"/>
        <w:rPr>
          <w:sz w:val="24"/>
          <w:szCs w:val="24"/>
        </w:rPr>
      </w:pPr>
      <w:r w:rsidRPr="0034026B">
        <w:rPr>
          <w:sz w:val="24"/>
          <w:szCs w:val="24"/>
        </w:rPr>
        <w:t>A disciplina analisa as formas de extinção de contratos de concessão e PPPs, destacando seus efeitos sobre a continuidade dos serviços públicos, os direitos dos usuários e a recomposição dos investimentos. O conteúdo contempla as hipóteses clássicas de encerramento, com abordagem prática para: advento do termo contratual, encampação, caducidade, rescisão e anulação, além de situações extraordinárias como falência da concessionária, caso fortuito e força maior. São discutidos os procedimentos e os efeitos administrativos e jurídicos associados à extinção, incluindo cálculos de indenização, tratamento de dívidas, devolução de bens e responsabilidades remanescentes. A disciplina aborda ainda a devolução e a relicitação, conforme a Lei nº 13.448/2017, bem como a prorrogação antecipada como alternativa ao término do contrato. Por fim, são apresentados estudos de caso, destacando experiências recentes e boas práticas na condução de processos</w:t>
      </w:r>
      <w:r>
        <w:rPr>
          <w:sz w:val="24"/>
          <w:szCs w:val="24"/>
        </w:rPr>
        <w:t xml:space="preserve"> </w:t>
      </w:r>
      <w:r w:rsidRPr="0034026B">
        <w:rPr>
          <w:sz w:val="24"/>
          <w:szCs w:val="24"/>
        </w:rPr>
        <w:t>de extinção, de modo a garantir segurança jurídica e continuidade dos serviços públicos.</w:t>
      </w:r>
    </w:p>
    <w:p w14:paraId="508F3FE9" w14:textId="77777777" w:rsidR="0034026B" w:rsidRDefault="0034026B" w:rsidP="00D15080">
      <w:pPr>
        <w:pStyle w:val="PargrafodaLista"/>
        <w:spacing w:line="360" w:lineRule="auto"/>
        <w:ind w:left="1146"/>
        <w:jc w:val="both"/>
        <w:rPr>
          <w:rFonts w:ascii="Times New Roman" w:hAnsi="Times New Roman" w:cs="Times New Roman"/>
          <w:sz w:val="24"/>
          <w:szCs w:val="24"/>
        </w:rPr>
      </w:pPr>
    </w:p>
    <w:p w14:paraId="0EE92B95" w14:textId="045C648B"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Concess</w:t>
      </w:r>
      <w:r>
        <w:rPr>
          <w:rFonts w:ascii="Times New Roman" w:hAnsi="Times New Roman" w:cs="Times New Roman"/>
          <w:sz w:val="24"/>
          <w:szCs w:val="24"/>
        </w:rPr>
        <w:t>ões</w:t>
      </w:r>
      <w:r w:rsidRPr="00895BA8">
        <w:rPr>
          <w:rFonts w:ascii="Times New Roman" w:hAnsi="Times New Roman" w:cs="Times New Roman"/>
          <w:sz w:val="24"/>
          <w:szCs w:val="24"/>
        </w:rPr>
        <w:t xml:space="preserve"> e PPPs </w:t>
      </w:r>
      <w:r>
        <w:rPr>
          <w:rFonts w:ascii="Times New Roman" w:hAnsi="Times New Roman" w:cs="Times New Roman"/>
          <w:sz w:val="24"/>
          <w:szCs w:val="24"/>
        </w:rPr>
        <w:t>no Setor de Transporte</w:t>
      </w:r>
      <w:r w:rsidR="001E221A">
        <w:rPr>
          <w:rFonts w:ascii="Times New Roman" w:hAnsi="Times New Roman" w:cs="Times New Roman"/>
          <w:sz w:val="24"/>
          <w:szCs w:val="24"/>
        </w:rPr>
        <w:t>s</w:t>
      </w:r>
      <w:r>
        <w:rPr>
          <w:rFonts w:ascii="Times New Roman" w:hAnsi="Times New Roman" w:cs="Times New Roman"/>
          <w:sz w:val="24"/>
          <w:szCs w:val="24"/>
        </w:rPr>
        <w:t xml:space="preserve"> I: Rodovias, Ferrovias e Mobilidade Urbana </w:t>
      </w:r>
      <w:r w:rsidRPr="00895BA8">
        <w:rPr>
          <w:rFonts w:ascii="Times New Roman" w:hAnsi="Times New Roman" w:cs="Times New Roman"/>
          <w:sz w:val="24"/>
          <w:szCs w:val="24"/>
        </w:rPr>
        <w:t>(</w:t>
      </w:r>
      <w:r>
        <w:rPr>
          <w:rFonts w:ascii="Times New Roman" w:hAnsi="Times New Roman" w:cs="Times New Roman"/>
          <w:sz w:val="24"/>
          <w:szCs w:val="24"/>
        </w:rPr>
        <w:t>27</w:t>
      </w:r>
      <w:r w:rsidRPr="00895BA8">
        <w:rPr>
          <w:rFonts w:ascii="Times New Roman" w:hAnsi="Times New Roman" w:cs="Times New Roman"/>
          <w:sz w:val="24"/>
          <w:szCs w:val="24"/>
        </w:rPr>
        <w:t>h)</w:t>
      </w:r>
    </w:p>
    <w:p w14:paraId="187554ED" w14:textId="68795403" w:rsidR="00704945" w:rsidRDefault="0034026B" w:rsidP="0034026B">
      <w:pPr>
        <w:spacing w:line="360" w:lineRule="auto"/>
        <w:ind w:firstLine="709"/>
        <w:jc w:val="both"/>
        <w:rPr>
          <w:sz w:val="24"/>
          <w:szCs w:val="24"/>
        </w:rPr>
      </w:pPr>
      <w:r w:rsidRPr="0034026B">
        <w:rPr>
          <w:sz w:val="24"/>
          <w:szCs w:val="24"/>
        </w:rPr>
        <w:t>A disciplina examina a aplicação das concessões e PPPs nos principais modos de transporte terrestre (rodovias, ferrovias e mobilidade urbana), apresentando as especificidades dos arranjos jurídico e institucional de cada um deles, modalidades contratuais, a composição do CAPEX e OPEX dos respectivos projetos, parâmetros contratuais, operacionais e de desempenho e a regulação do setor, além de desafios regulatórios, tendências para o futuro, dinâmicas das operações rodoviária, ferroviária e de mobilidade urbana e casos emblemáticos.</w:t>
      </w:r>
    </w:p>
    <w:p w14:paraId="65ED79FC" w14:textId="77777777" w:rsidR="0034026B" w:rsidRDefault="0034026B" w:rsidP="0034026B">
      <w:pPr>
        <w:spacing w:line="360" w:lineRule="auto"/>
        <w:ind w:firstLine="709"/>
        <w:jc w:val="both"/>
        <w:rPr>
          <w:sz w:val="24"/>
          <w:szCs w:val="24"/>
        </w:rPr>
      </w:pPr>
    </w:p>
    <w:p w14:paraId="5F423F54" w14:textId="3138279E"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sidRPr="00895BA8">
        <w:rPr>
          <w:rFonts w:ascii="Times New Roman" w:hAnsi="Times New Roman" w:cs="Times New Roman"/>
          <w:sz w:val="24"/>
          <w:szCs w:val="24"/>
        </w:rPr>
        <w:t>Concess</w:t>
      </w:r>
      <w:r>
        <w:rPr>
          <w:rFonts w:ascii="Times New Roman" w:hAnsi="Times New Roman" w:cs="Times New Roman"/>
          <w:sz w:val="24"/>
          <w:szCs w:val="24"/>
        </w:rPr>
        <w:t>ões</w:t>
      </w:r>
      <w:r w:rsidRPr="00895BA8">
        <w:rPr>
          <w:rFonts w:ascii="Times New Roman" w:hAnsi="Times New Roman" w:cs="Times New Roman"/>
          <w:sz w:val="24"/>
          <w:szCs w:val="24"/>
        </w:rPr>
        <w:t xml:space="preserve"> e PPPs </w:t>
      </w:r>
      <w:r>
        <w:rPr>
          <w:rFonts w:ascii="Times New Roman" w:hAnsi="Times New Roman" w:cs="Times New Roman"/>
          <w:sz w:val="24"/>
          <w:szCs w:val="24"/>
        </w:rPr>
        <w:t>no Setor de Transporte</w:t>
      </w:r>
      <w:r w:rsidR="001E221A">
        <w:rPr>
          <w:rFonts w:ascii="Times New Roman" w:hAnsi="Times New Roman" w:cs="Times New Roman"/>
          <w:sz w:val="24"/>
          <w:szCs w:val="24"/>
        </w:rPr>
        <w:t>s</w:t>
      </w:r>
      <w:r>
        <w:rPr>
          <w:rFonts w:ascii="Times New Roman" w:hAnsi="Times New Roman" w:cs="Times New Roman"/>
          <w:sz w:val="24"/>
          <w:szCs w:val="24"/>
        </w:rPr>
        <w:t xml:space="preserve"> II: Portos e Aeroportos </w:t>
      </w:r>
      <w:r w:rsidRPr="00895BA8">
        <w:rPr>
          <w:rFonts w:ascii="Times New Roman" w:hAnsi="Times New Roman" w:cs="Times New Roman"/>
          <w:sz w:val="24"/>
          <w:szCs w:val="24"/>
        </w:rPr>
        <w:t>(1</w:t>
      </w:r>
      <w:r w:rsidR="00E36175">
        <w:rPr>
          <w:rFonts w:ascii="Times New Roman" w:hAnsi="Times New Roman" w:cs="Times New Roman"/>
          <w:sz w:val="24"/>
          <w:szCs w:val="24"/>
        </w:rPr>
        <w:t>5</w:t>
      </w:r>
      <w:r w:rsidRPr="00895BA8">
        <w:rPr>
          <w:rFonts w:ascii="Times New Roman" w:hAnsi="Times New Roman" w:cs="Times New Roman"/>
          <w:sz w:val="24"/>
          <w:szCs w:val="24"/>
        </w:rPr>
        <w:t>h)</w:t>
      </w:r>
    </w:p>
    <w:p w14:paraId="50BFEF64" w14:textId="386DF458" w:rsidR="0034026B" w:rsidRDefault="0034026B" w:rsidP="0034026B">
      <w:pPr>
        <w:spacing w:line="360" w:lineRule="auto"/>
        <w:ind w:firstLine="709"/>
        <w:jc w:val="both"/>
        <w:rPr>
          <w:sz w:val="24"/>
          <w:szCs w:val="24"/>
        </w:rPr>
      </w:pPr>
      <w:r w:rsidRPr="0034026B">
        <w:rPr>
          <w:sz w:val="24"/>
          <w:szCs w:val="24"/>
        </w:rPr>
        <w:t>A disciplina examina a aplicação das concessões e PPPs nos setores portuário e aeroportuário, apresentando as especificidades dos arranjos jurídico e institucional de cada um deles, a composição do CAPEX e OPEX dos respectivos projetos, parâmetros contratuais, operacionais e de desempenho e a regulação dos setores, além de desafios regulatórios, tendências para o futuro, dinâmicas das operações portuárias e aeroportuárias (p. ex., terminais de passageiros e cargas e mercado de companhias aéreas) e casos emblemáticos.</w:t>
      </w:r>
    </w:p>
    <w:p w14:paraId="05A7C344" w14:textId="77777777" w:rsidR="0034026B" w:rsidRDefault="0034026B" w:rsidP="0034026B">
      <w:pPr>
        <w:spacing w:line="360" w:lineRule="auto"/>
        <w:ind w:firstLine="709"/>
        <w:jc w:val="both"/>
        <w:rPr>
          <w:sz w:val="24"/>
          <w:szCs w:val="24"/>
        </w:rPr>
      </w:pPr>
    </w:p>
    <w:p w14:paraId="36FC19AD" w14:textId="77777777" w:rsidR="00E36175" w:rsidRDefault="00E36175" w:rsidP="0034026B">
      <w:pPr>
        <w:spacing w:line="360" w:lineRule="auto"/>
        <w:ind w:firstLine="709"/>
        <w:jc w:val="both"/>
        <w:rPr>
          <w:sz w:val="24"/>
          <w:szCs w:val="24"/>
        </w:rPr>
      </w:pPr>
    </w:p>
    <w:p w14:paraId="672EA725" w14:textId="3DBC3393"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Regulação do Setor de Energia Elétrica e Mineração </w:t>
      </w:r>
      <w:r w:rsidRPr="00895BA8">
        <w:rPr>
          <w:rFonts w:ascii="Times New Roman" w:hAnsi="Times New Roman" w:cs="Times New Roman"/>
          <w:sz w:val="24"/>
          <w:szCs w:val="24"/>
        </w:rPr>
        <w:t>(1</w:t>
      </w:r>
      <w:r w:rsidR="00E36175">
        <w:rPr>
          <w:rFonts w:ascii="Times New Roman" w:hAnsi="Times New Roman" w:cs="Times New Roman"/>
          <w:sz w:val="24"/>
          <w:szCs w:val="24"/>
        </w:rPr>
        <w:t>8</w:t>
      </w:r>
      <w:r w:rsidRPr="00895BA8">
        <w:rPr>
          <w:rFonts w:ascii="Times New Roman" w:hAnsi="Times New Roman" w:cs="Times New Roman"/>
          <w:sz w:val="24"/>
          <w:szCs w:val="24"/>
        </w:rPr>
        <w:t>h)</w:t>
      </w:r>
    </w:p>
    <w:p w14:paraId="19379B1C" w14:textId="5A1C524A" w:rsidR="0034026B" w:rsidRDefault="0034026B" w:rsidP="0034026B">
      <w:pPr>
        <w:spacing w:line="360" w:lineRule="auto"/>
        <w:ind w:firstLine="709"/>
        <w:jc w:val="both"/>
        <w:rPr>
          <w:sz w:val="24"/>
          <w:szCs w:val="24"/>
        </w:rPr>
      </w:pPr>
      <w:r w:rsidRPr="0034026B">
        <w:rPr>
          <w:sz w:val="24"/>
          <w:szCs w:val="24"/>
        </w:rPr>
        <w:t>A disciplina aborda a regulação dos setores de energia elétrica e mineração, com foco nos arcabouços jurídico e institucional e na dinâmica dos mercados. Em energia elétrica, são abordadas as instituições inseridas no setor (ANEEL, CCEE, ONS, EPE etc.), bem como a estrutura e a regulação dos mercados de geração, transmissão e distribuição, incluindo regras de contratação, comercialização, remuneração, parâmetros de desempenho e desafios recentes de expansão e transição energética. Em mineração, o conteúdo examina a regulação conduzida pela Agência Nacional de Mineração (ANM), os regimes de exploração minerária, os principais instrumentos contratuais e as peculiaridades do mercado das empresas mineradoras, com análise de casos relevantes no Brasil.</w:t>
      </w:r>
    </w:p>
    <w:p w14:paraId="28324AF8" w14:textId="77777777" w:rsidR="0034026B" w:rsidRDefault="0034026B" w:rsidP="0034026B">
      <w:pPr>
        <w:spacing w:line="360" w:lineRule="auto"/>
        <w:ind w:firstLine="709"/>
        <w:jc w:val="both"/>
        <w:rPr>
          <w:sz w:val="24"/>
          <w:szCs w:val="24"/>
        </w:rPr>
      </w:pPr>
    </w:p>
    <w:p w14:paraId="0448DE96" w14:textId="71BF0AB9"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Concessões e PPPs no Setor de Saneamento e Resíduos </w:t>
      </w:r>
      <w:r w:rsidRPr="00895BA8">
        <w:rPr>
          <w:rFonts w:ascii="Times New Roman" w:hAnsi="Times New Roman" w:cs="Times New Roman"/>
          <w:sz w:val="24"/>
          <w:szCs w:val="24"/>
        </w:rPr>
        <w:t>(1</w:t>
      </w:r>
      <w:r w:rsidR="00E36175">
        <w:rPr>
          <w:rFonts w:ascii="Times New Roman" w:hAnsi="Times New Roman" w:cs="Times New Roman"/>
          <w:sz w:val="24"/>
          <w:szCs w:val="24"/>
        </w:rPr>
        <w:t>8</w:t>
      </w:r>
      <w:r w:rsidRPr="00895BA8">
        <w:rPr>
          <w:rFonts w:ascii="Times New Roman" w:hAnsi="Times New Roman" w:cs="Times New Roman"/>
          <w:sz w:val="24"/>
          <w:szCs w:val="24"/>
        </w:rPr>
        <w:t>h)</w:t>
      </w:r>
    </w:p>
    <w:p w14:paraId="477A1E9D" w14:textId="3109790D" w:rsidR="0034026B" w:rsidRDefault="0034026B" w:rsidP="0034026B">
      <w:pPr>
        <w:spacing w:line="360" w:lineRule="auto"/>
        <w:ind w:firstLine="709"/>
        <w:jc w:val="both"/>
        <w:rPr>
          <w:sz w:val="24"/>
          <w:szCs w:val="24"/>
        </w:rPr>
      </w:pPr>
      <w:r w:rsidRPr="0034026B">
        <w:rPr>
          <w:sz w:val="24"/>
          <w:szCs w:val="24"/>
        </w:rPr>
        <w:t>A disciplina examina a aplicação das concessões e PPPs no setor de saneamento básico e resíduos sólidos urbanos, apresentando as especificidades dos arranjos jurídico e institucional de cada um deles, a composição do CAPEX e OPEX dos respectivos projetos, parâmetros contratuais, operacionais e de desempenho e a regulação do setor, além de desafios regulatórios, tendências para o futuro, dinâmicas das operações e casos emblemáticos. Em saneamento, ainda, o conteúdo aborda o histórico do setor no Brasil, os impactos do Novo Marco Legal e a definição de metas de universalização.</w:t>
      </w:r>
    </w:p>
    <w:p w14:paraId="152AEE91" w14:textId="77777777" w:rsidR="0034026B" w:rsidRDefault="0034026B" w:rsidP="0034026B">
      <w:pPr>
        <w:spacing w:line="360" w:lineRule="auto"/>
        <w:ind w:firstLine="709"/>
        <w:jc w:val="both"/>
        <w:rPr>
          <w:sz w:val="24"/>
          <w:szCs w:val="24"/>
        </w:rPr>
      </w:pPr>
    </w:p>
    <w:p w14:paraId="55103AAB" w14:textId="13E4649E"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Concessões e PPPs Sociais </w:t>
      </w:r>
      <w:r w:rsidRPr="00895BA8">
        <w:rPr>
          <w:rFonts w:ascii="Times New Roman" w:hAnsi="Times New Roman" w:cs="Times New Roman"/>
          <w:sz w:val="24"/>
          <w:szCs w:val="24"/>
        </w:rPr>
        <w:t>(</w:t>
      </w:r>
      <w:r w:rsidR="00E36175">
        <w:rPr>
          <w:rFonts w:ascii="Times New Roman" w:hAnsi="Times New Roman" w:cs="Times New Roman"/>
          <w:sz w:val="24"/>
          <w:szCs w:val="24"/>
        </w:rPr>
        <w:t>24</w:t>
      </w:r>
      <w:r w:rsidRPr="00895BA8">
        <w:rPr>
          <w:rFonts w:ascii="Times New Roman" w:hAnsi="Times New Roman" w:cs="Times New Roman"/>
          <w:sz w:val="24"/>
          <w:szCs w:val="24"/>
        </w:rPr>
        <w:t>h)</w:t>
      </w:r>
    </w:p>
    <w:p w14:paraId="6ABE5B28" w14:textId="792CB929" w:rsidR="0034026B" w:rsidRDefault="0034026B" w:rsidP="0034026B">
      <w:pPr>
        <w:spacing w:line="360" w:lineRule="auto"/>
        <w:ind w:firstLine="709"/>
        <w:jc w:val="both"/>
        <w:rPr>
          <w:sz w:val="24"/>
          <w:szCs w:val="24"/>
        </w:rPr>
      </w:pPr>
      <w:r w:rsidRPr="0034026B">
        <w:rPr>
          <w:sz w:val="24"/>
          <w:szCs w:val="24"/>
        </w:rPr>
        <w:t>A disciplina examina a aplicação das concessões e PPPs em setores sociais e de infraestrutura urbana, como educação, iluminação pública, saúde (hospitais e unidades de atendimento) e cidades inteligentes (voltadas à integração de tecnologia em serviços urbanos). Serão apresentadas as especificidades dos arranjos jurídico e institucional de cada um deles, modalidades contratuais, a composição do CAPEX e OPEX dos respectivos projetos, parâmetros contratuais, operacionais e de desempenho e a regulação dos setores, além de desafios regulatórios, tendências para o futuro, dinâmicas das operações e casos emblemáticos.</w:t>
      </w:r>
    </w:p>
    <w:p w14:paraId="6960785B" w14:textId="77777777" w:rsidR="0034026B" w:rsidRDefault="0034026B" w:rsidP="0034026B">
      <w:pPr>
        <w:spacing w:line="360" w:lineRule="auto"/>
        <w:ind w:firstLine="709"/>
        <w:jc w:val="both"/>
        <w:rPr>
          <w:sz w:val="24"/>
          <w:szCs w:val="24"/>
        </w:rPr>
      </w:pPr>
    </w:p>
    <w:p w14:paraId="6FC836B3" w14:textId="772A9CAC"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Regulação do Setor de Telecomunicações </w:t>
      </w:r>
      <w:r w:rsidRPr="00895BA8">
        <w:rPr>
          <w:rFonts w:ascii="Times New Roman" w:hAnsi="Times New Roman" w:cs="Times New Roman"/>
          <w:sz w:val="24"/>
          <w:szCs w:val="24"/>
        </w:rPr>
        <w:t>(12h)</w:t>
      </w:r>
    </w:p>
    <w:p w14:paraId="2B6C5647" w14:textId="0BEAD897" w:rsidR="0034026B" w:rsidRDefault="0034026B" w:rsidP="0034026B">
      <w:pPr>
        <w:spacing w:line="360" w:lineRule="auto"/>
        <w:ind w:firstLine="709"/>
        <w:jc w:val="both"/>
        <w:rPr>
          <w:sz w:val="24"/>
          <w:szCs w:val="24"/>
        </w:rPr>
      </w:pPr>
      <w:r w:rsidRPr="0034026B">
        <w:rPr>
          <w:sz w:val="24"/>
          <w:szCs w:val="24"/>
        </w:rPr>
        <w:lastRenderedPageBreak/>
        <w:t>A disciplina apresenta os aspectos jurídicos e institucionais da regulação do setor de telecomunicações no Brasil, abordando a atuação da ANATEL, os regimes de prestação dos serviços de telecomunicações, as características dos diferentes mercados e os principais desafios contemporâneos do setor, como a transição do STFC do modelo de concessão para o de autorização e a expansão da conectividade e do 5G, além de casos emblemáticos recentes.</w:t>
      </w:r>
    </w:p>
    <w:p w14:paraId="07A13A35" w14:textId="77777777" w:rsidR="0034026B" w:rsidRDefault="0034026B" w:rsidP="0034026B">
      <w:pPr>
        <w:spacing w:line="360" w:lineRule="auto"/>
        <w:ind w:firstLine="709"/>
        <w:jc w:val="both"/>
        <w:rPr>
          <w:sz w:val="24"/>
          <w:szCs w:val="24"/>
        </w:rPr>
      </w:pPr>
    </w:p>
    <w:p w14:paraId="16028964" w14:textId="18D9ED1E"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Casos emblemáticos em regulação e infraestrutura </w:t>
      </w:r>
      <w:r w:rsidRPr="00895BA8">
        <w:rPr>
          <w:rFonts w:ascii="Times New Roman" w:hAnsi="Times New Roman" w:cs="Times New Roman"/>
          <w:sz w:val="24"/>
          <w:szCs w:val="24"/>
        </w:rPr>
        <w:t>(1</w:t>
      </w:r>
      <w:r w:rsidR="00E36175">
        <w:rPr>
          <w:rFonts w:ascii="Times New Roman" w:hAnsi="Times New Roman" w:cs="Times New Roman"/>
          <w:sz w:val="24"/>
          <w:szCs w:val="24"/>
        </w:rPr>
        <w:t>8</w:t>
      </w:r>
      <w:r w:rsidRPr="00895BA8">
        <w:rPr>
          <w:rFonts w:ascii="Times New Roman" w:hAnsi="Times New Roman" w:cs="Times New Roman"/>
          <w:sz w:val="24"/>
          <w:szCs w:val="24"/>
        </w:rPr>
        <w:t>h)</w:t>
      </w:r>
    </w:p>
    <w:p w14:paraId="627CA6E0" w14:textId="766CA8F7" w:rsidR="0034026B" w:rsidRDefault="0034026B" w:rsidP="0034026B">
      <w:pPr>
        <w:spacing w:line="360" w:lineRule="auto"/>
        <w:ind w:firstLine="709"/>
        <w:jc w:val="both"/>
        <w:rPr>
          <w:sz w:val="24"/>
          <w:szCs w:val="24"/>
        </w:rPr>
      </w:pPr>
      <w:r w:rsidRPr="0034026B">
        <w:rPr>
          <w:sz w:val="24"/>
          <w:szCs w:val="24"/>
        </w:rPr>
        <w:t>A disciplina analisa casos concretos que marcaram a regulação e a infraestrutura no Brasil, permitindo ao aluno compreender seus aspectos regulatórios, jurídicos e econômicos. Serão discutidos temas como reequilíbrio econômico-financeiro dos contratos de concessão e PPPs em virtude dos impactos da pandemia de COVID-19, desestatização e privatização de empresas estatais, normas regulatórias controversas, dentre outros.</w:t>
      </w:r>
    </w:p>
    <w:p w14:paraId="43002C50" w14:textId="77777777" w:rsidR="0034026B" w:rsidRDefault="0034026B" w:rsidP="0034026B">
      <w:pPr>
        <w:spacing w:line="360" w:lineRule="auto"/>
        <w:ind w:firstLine="709"/>
        <w:jc w:val="both"/>
        <w:rPr>
          <w:sz w:val="24"/>
          <w:szCs w:val="24"/>
        </w:rPr>
      </w:pPr>
    </w:p>
    <w:p w14:paraId="38D2A3C1" w14:textId="07BFBC5C"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Governança e Integridade nas Concessões e PPPs </w:t>
      </w:r>
      <w:r w:rsidRPr="00895BA8">
        <w:rPr>
          <w:rFonts w:ascii="Times New Roman" w:hAnsi="Times New Roman" w:cs="Times New Roman"/>
          <w:sz w:val="24"/>
          <w:szCs w:val="24"/>
        </w:rPr>
        <w:t>(12h)</w:t>
      </w:r>
    </w:p>
    <w:p w14:paraId="12859EA1" w14:textId="33809B16" w:rsidR="0034026B" w:rsidRDefault="0034026B" w:rsidP="0034026B">
      <w:pPr>
        <w:spacing w:line="360" w:lineRule="auto"/>
        <w:ind w:firstLine="709"/>
        <w:jc w:val="both"/>
        <w:rPr>
          <w:sz w:val="24"/>
          <w:szCs w:val="24"/>
        </w:rPr>
      </w:pPr>
      <w:r w:rsidRPr="0034026B">
        <w:rPr>
          <w:sz w:val="24"/>
          <w:szCs w:val="24"/>
        </w:rPr>
        <w:t>A disciplina analisa os aspectos de governança e integridade da agenda ESG no contexto das concessões e PPPs. Em especial, são abordados os principais instrumentos de prevenção e enfrentamento de fraudes e corrupção (com ênfase na aplicação da Lei Anticorrupção e nos acordos de leniência), a responsabilidade corporativa e boas práticas de governança e integridade (como a implementação de programas de compliance), controles internos (como o monitoramento e as auditorias independentes) e práticas de transparência e prestação de contas</w:t>
      </w:r>
      <w:r>
        <w:rPr>
          <w:sz w:val="24"/>
          <w:szCs w:val="24"/>
        </w:rPr>
        <w:t>.</w:t>
      </w:r>
    </w:p>
    <w:p w14:paraId="6F7D42BE" w14:textId="77777777" w:rsidR="0034026B" w:rsidRDefault="0034026B" w:rsidP="0034026B">
      <w:pPr>
        <w:spacing w:line="360" w:lineRule="auto"/>
        <w:ind w:firstLine="709"/>
        <w:jc w:val="both"/>
        <w:rPr>
          <w:sz w:val="24"/>
          <w:szCs w:val="24"/>
        </w:rPr>
      </w:pPr>
    </w:p>
    <w:p w14:paraId="0D9350D6" w14:textId="2CB17F78" w:rsidR="0034026B" w:rsidRPr="00895BA8" w:rsidRDefault="0034026B" w:rsidP="0034026B">
      <w:pPr>
        <w:pStyle w:val="PargrafodaLista"/>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Humanidades </w:t>
      </w:r>
      <w:r w:rsidRPr="00895BA8">
        <w:rPr>
          <w:rFonts w:ascii="Times New Roman" w:hAnsi="Times New Roman" w:cs="Times New Roman"/>
          <w:sz w:val="24"/>
          <w:szCs w:val="24"/>
        </w:rPr>
        <w:t>(12h)</w:t>
      </w:r>
    </w:p>
    <w:p w14:paraId="35793A72" w14:textId="4992B417" w:rsidR="0034026B" w:rsidRDefault="0034026B" w:rsidP="0034026B">
      <w:pPr>
        <w:spacing w:line="360" w:lineRule="auto"/>
        <w:ind w:firstLine="709"/>
        <w:jc w:val="both"/>
        <w:rPr>
          <w:sz w:val="24"/>
          <w:szCs w:val="24"/>
        </w:rPr>
      </w:pPr>
      <w:r w:rsidRPr="0034026B">
        <w:rPr>
          <w:sz w:val="24"/>
          <w:szCs w:val="24"/>
        </w:rPr>
        <w:t>O ser humano, o processo de humanização e o conceito de pessoa. Desafios contemporâneos e o lugar da religião e da espiritualidade. Autonomia e heteronomia na sociedade atual. Princípios éticos e ética profissional.</w:t>
      </w:r>
    </w:p>
    <w:p w14:paraId="0C83E8EE" w14:textId="77777777" w:rsidR="00704945" w:rsidRPr="00895BA8" w:rsidRDefault="00704945" w:rsidP="00173E5E">
      <w:pPr>
        <w:spacing w:line="360" w:lineRule="auto"/>
        <w:jc w:val="both"/>
        <w:rPr>
          <w:sz w:val="24"/>
          <w:szCs w:val="24"/>
        </w:rPr>
      </w:pPr>
    </w:p>
    <w:p w14:paraId="2D2DFF8A" w14:textId="1DD16BA0" w:rsidR="00F61123" w:rsidRPr="00895BA8" w:rsidRDefault="00F61123" w:rsidP="00173E5E">
      <w:pPr>
        <w:pStyle w:val="Ttulo3"/>
        <w:numPr>
          <w:ilvl w:val="0"/>
          <w:numId w:val="0"/>
        </w:numPr>
        <w:spacing w:before="240" w:after="240" w:line="360" w:lineRule="auto"/>
        <w:ind w:left="720" w:hanging="294"/>
        <w:jc w:val="both"/>
        <w:rPr>
          <w:rFonts w:ascii="Times New Roman" w:hAnsi="Times New Roman"/>
          <w:sz w:val="24"/>
          <w:szCs w:val="24"/>
        </w:rPr>
      </w:pPr>
      <w:bookmarkStart w:id="21" w:name="_Toc222429036"/>
      <w:r w:rsidRPr="00895BA8">
        <w:rPr>
          <w:rFonts w:ascii="Times New Roman" w:hAnsi="Times New Roman"/>
          <w:sz w:val="24"/>
          <w:szCs w:val="24"/>
        </w:rPr>
        <w:t>3.</w:t>
      </w:r>
      <w:r w:rsidR="00054DD8" w:rsidRPr="00895BA8">
        <w:rPr>
          <w:rFonts w:ascii="Times New Roman" w:hAnsi="Times New Roman"/>
          <w:sz w:val="24"/>
          <w:szCs w:val="24"/>
        </w:rPr>
        <w:t>1</w:t>
      </w:r>
      <w:r w:rsidRPr="00895BA8">
        <w:rPr>
          <w:rFonts w:ascii="Times New Roman" w:hAnsi="Times New Roman"/>
          <w:sz w:val="24"/>
          <w:szCs w:val="24"/>
        </w:rPr>
        <w:t>.</w:t>
      </w:r>
      <w:r w:rsidR="00054DD8" w:rsidRPr="00895BA8">
        <w:rPr>
          <w:rFonts w:ascii="Times New Roman" w:hAnsi="Times New Roman"/>
          <w:sz w:val="24"/>
          <w:szCs w:val="24"/>
        </w:rPr>
        <w:t>3</w:t>
      </w:r>
      <w:r w:rsidRPr="00895BA8">
        <w:rPr>
          <w:rFonts w:ascii="Times New Roman" w:hAnsi="Times New Roman"/>
          <w:sz w:val="24"/>
          <w:szCs w:val="24"/>
        </w:rPr>
        <w:tab/>
        <w:t>Avaliação e Trabalho de Conclusão de Curso</w:t>
      </w:r>
      <w:bookmarkEnd w:id="21"/>
    </w:p>
    <w:p w14:paraId="0B3D6D91" w14:textId="6218C429" w:rsidR="001436E8" w:rsidRDefault="001436E8" w:rsidP="00810DDC">
      <w:pPr>
        <w:spacing w:line="360" w:lineRule="auto"/>
        <w:ind w:firstLine="426"/>
        <w:jc w:val="both"/>
        <w:rPr>
          <w:sz w:val="24"/>
          <w:szCs w:val="24"/>
        </w:rPr>
      </w:pPr>
      <w:r>
        <w:rPr>
          <w:sz w:val="24"/>
          <w:szCs w:val="24"/>
        </w:rPr>
        <w:t xml:space="preserve">Conforme regras da PUC Minas, o </w:t>
      </w:r>
      <w:r w:rsidRPr="00895BA8">
        <w:rPr>
          <w:sz w:val="24"/>
          <w:szCs w:val="24"/>
        </w:rPr>
        <w:t>Trabalho de Conclusão de Curs</w:t>
      </w:r>
      <w:r>
        <w:rPr>
          <w:sz w:val="24"/>
          <w:szCs w:val="24"/>
        </w:rPr>
        <w:t>o (</w:t>
      </w:r>
      <w:r w:rsidRPr="001436E8">
        <w:rPr>
          <w:sz w:val="24"/>
          <w:szCs w:val="24"/>
        </w:rPr>
        <w:t>TCC</w:t>
      </w:r>
      <w:r>
        <w:rPr>
          <w:sz w:val="24"/>
          <w:szCs w:val="24"/>
        </w:rPr>
        <w:t>)</w:t>
      </w:r>
      <w:r w:rsidRPr="001436E8">
        <w:rPr>
          <w:sz w:val="24"/>
          <w:szCs w:val="24"/>
        </w:rPr>
        <w:t xml:space="preserve"> não é </w:t>
      </w:r>
      <w:r w:rsidR="00BB58F3">
        <w:rPr>
          <w:sz w:val="24"/>
          <w:szCs w:val="24"/>
        </w:rPr>
        <w:t xml:space="preserve">requisito </w:t>
      </w:r>
      <w:r w:rsidRPr="001436E8">
        <w:rPr>
          <w:sz w:val="24"/>
          <w:szCs w:val="24"/>
        </w:rPr>
        <w:t xml:space="preserve">obrigatório para a finalização do </w:t>
      </w:r>
      <w:r>
        <w:rPr>
          <w:sz w:val="24"/>
          <w:szCs w:val="24"/>
        </w:rPr>
        <w:t>MBA em Infraestrutura, Concessões e PPPs</w:t>
      </w:r>
      <w:r w:rsidRPr="001436E8">
        <w:rPr>
          <w:sz w:val="24"/>
          <w:szCs w:val="24"/>
        </w:rPr>
        <w:t xml:space="preserve">. </w:t>
      </w:r>
      <w:r>
        <w:rPr>
          <w:sz w:val="24"/>
          <w:szCs w:val="24"/>
        </w:rPr>
        <w:t>Porém, c</w:t>
      </w:r>
      <w:r w:rsidRPr="001436E8">
        <w:rPr>
          <w:sz w:val="24"/>
          <w:szCs w:val="24"/>
        </w:rPr>
        <w:t>aso tenha interesse, o aluno pode contratar serviço de tutoria específica para realizar um TCC</w:t>
      </w:r>
      <w:r>
        <w:rPr>
          <w:sz w:val="24"/>
          <w:szCs w:val="24"/>
        </w:rPr>
        <w:t>.</w:t>
      </w:r>
    </w:p>
    <w:p w14:paraId="7285DB46" w14:textId="77777777" w:rsidR="00810DDC" w:rsidRPr="00895BA8" w:rsidRDefault="00810DDC" w:rsidP="00173E5E">
      <w:pPr>
        <w:spacing w:line="360" w:lineRule="auto"/>
        <w:ind w:firstLine="1066"/>
        <w:jc w:val="both"/>
        <w:rPr>
          <w:sz w:val="24"/>
          <w:szCs w:val="24"/>
        </w:rPr>
      </w:pPr>
    </w:p>
    <w:p w14:paraId="630DD603" w14:textId="77777777" w:rsidR="00696BBE" w:rsidRPr="00895BA8" w:rsidRDefault="00696BBE" w:rsidP="00173E5E">
      <w:pPr>
        <w:pStyle w:val="Ttulo2"/>
        <w:numPr>
          <w:ilvl w:val="0"/>
          <w:numId w:val="0"/>
        </w:numPr>
        <w:spacing w:line="360" w:lineRule="auto"/>
        <w:ind w:left="720" w:hanging="360"/>
        <w:jc w:val="both"/>
        <w:rPr>
          <w:rFonts w:cs="Times New Roman"/>
          <w:szCs w:val="24"/>
        </w:rPr>
      </w:pPr>
      <w:bookmarkStart w:id="22" w:name="_Toc222429037"/>
      <w:r w:rsidRPr="00895BA8">
        <w:rPr>
          <w:rFonts w:cs="Times New Roman"/>
          <w:szCs w:val="24"/>
        </w:rPr>
        <w:lastRenderedPageBreak/>
        <w:t>3.2. Etapas</w:t>
      </w:r>
      <w:bookmarkEnd w:id="22"/>
      <w:r w:rsidRPr="00895BA8">
        <w:rPr>
          <w:rFonts w:cs="Times New Roman"/>
          <w:szCs w:val="24"/>
        </w:rPr>
        <w:t xml:space="preserve"> </w:t>
      </w:r>
    </w:p>
    <w:p w14:paraId="7FD1256F" w14:textId="03ECB103" w:rsidR="00AC125A" w:rsidRPr="00895BA8" w:rsidRDefault="00E319EF" w:rsidP="00AC125A">
      <w:pPr>
        <w:pStyle w:val="Default"/>
        <w:spacing w:before="100" w:beforeAutospacing="1" w:after="120"/>
        <w:rPr>
          <w:color w:val="auto"/>
        </w:rPr>
      </w:pPr>
      <w:r w:rsidRPr="00895BA8">
        <w:rPr>
          <w:color w:val="auto"/>
        </w:rPr>
        <w:t>O curso de MBA em infraestrutura, concessões e parcerias público-privadas</w:t>
      </w:r>
      <w:r w:rsidR="00810DDC" w:rsidRPr="00895BA8">
        <w:rPr>
          <w:color w:val="auto"/>
        </w:rPr>
        <w:t xml:space="preserve"> </w:t>
      </w:r>
      <w:r w:rsidR="00AC125A" w:rsidRPr="00895BA8">
        <w:rPr>
          <w:color w:val="auto"/>
        </w:rPr>
        <w:t>está estruturado segundo as seguintes etapas:</w:t>
      </w:r>
    </w:p>
    <w:p w14:paraId="509C33ED" w14:textId="7419E5B6" w:rsidR="00AC125A" w:rsidRPr="00895BA8" w:rsidRDefault="00AC125A" w:rsidP="009270FF">
      <w:pPr>
        <w:pStyle w:val="Default"/>
        <w:numPr>
          <w:ilvl w:val="0"/>
          <w:numId w:val="8"/>
        </w:numPr>
        <w:spacing w:before="100" w:beforeAutospacing="1" w:after="120"/>
        <w:rPr>
          <w:color w:val="auto"/>
        </w:rPr>
      </w:pPr>
      <w:r w:rsidRPr="00895BA8">
        <w:rPr>
          <w:color w:val="auto"/>
        </w:rPr>
        <w:t xml:space="preserve">Realização </w:t>
      </w:r>
      <w:r w:rsidR="001436E8">
        <w:rPr>
          <w:color w:val="auto"/>
        </w:rPr>
        <w:t>das disciplinas</w:t>
      </w:r>
      <w:r w:rsidRPr="00895BA8">
        <w:rPr>
          <w:color w:val="auto"/>
        </w:rPr>
        <w:t>: Participação nas disciplinas previstas na matriz curricular do curso ofertado pela PUC Minas</w:t>
      </w:r>
      <w:r w:rsidR="001436E8">
        <w:rPr>
          <w:color w:val="auto"/>
        </w:rPr>
        <w:t xml:space="preserve"> (considerando disciplinas síncronas, EAD e atividades extraclasse)</w:t>
      </w:r>
      <w:r w:rsidRPr="00895BA8">
        <w:rPr>
          <w:color w:val="auto"/>
        </w:rPr>
        <w:t>, contemplando conteúdos relacionados à infraestrutura, concessões, parcerias público-privadas, modelagem econômico-financeira, regulação e gestão contratual.</w:t>
      </w:r>
    </w:p>
    <w:p w14:paraId="77D13F45" w14:textId="77777777" w:rsidR="00AC125A" w:rsidRPr="00895BA8" w:rsidRDefault="00AC125A" w:rsidP="009270FF">
      <w:pPr>
        <w:pStyle w:val="Default"/>
        <w:numPr>
          <w:ilvl w:val="0"/>
          <w:numId w:val="8"/>
        </w:numPr>
        <w:spacing w:before="100" w:beforeAutospacing="1" w:after="120"/>
        <w:rPr>
          <w:color w:val="auto"/>
        </w:rPr>
      </w:pPr>
      <w:r w:rsidRPr="00895BA8">
        <w:rPr>
          <w:color w:val="auto"/>
        </w:rPr>
        <w:t>Avaliações e Acompanhamento de Desempenho: Realização das avaliações previstas em cada disciplina, com acompanhamento do desempenho acadêmico e verificação do cumprimento dos requisitos para progressão no curso.</w:t>
      </w:r>
    </w:p>
    <w:p w14:paraId="5997F965" w14:textId="77777777" w:rsidR="00AC125A" w:rsidRPr="00895BA8" w:rsidRDefault="00AC125A" w:rsidP="00AC125A">
      <w:pPr>
        <w:pStyle w:val="Default"/>
        <w:spacing w:before="100" w:beforeAutospacing="1" w:after="120"/>
        <w:rPr>
          <w:color w:val="auto"/>
        </w:rPr>
      </w:pPr>
    </w:p>
    <w:p w14:paraId="3AEDCC22" w14:textId="5CE74753" w:rsidR="00F61123" w:rsidRPr="00895BA8" w:rsidRDefault="00F61123" w:rsidP="00173E5E">
      <w:pPr>
        <w:pStyle w:val="Ttulo1"/>
        <w:spacing w:line="360" w:lineRule="auto"/>
        <w:jc w:val="both"/>
        <w:rPr>
          <w:rFonts w:ascii="Times New Roman" w:hAnsi="Times New Roman" w:cs="Times New Roman"/>
          <w:sz w:val="24"/>
          <w:szCs w:val="24"/>
        </w:rPr>
      </w:pPr>
      <w:bookmarkStart w:id="23" w:name="_Toc222429038"/>
      <w:r w:rsidRPr="00895BA8">
        <w:rPr>
          <w:rFonts w:ascii="Times New Roman" w:hAnsi="Times New Roman" w:cs="Times New Roman"/>
          <w:sz w:val="24"/>
          <w:szCs w:val="24"/>
        </w:rPr>
        <w:t>PREVISÃO DE INÍCIO, TEMPO DE EXECUÇÃO E CUSTO TOTAL</w:t>
      </w:r>
      <w:bookmarkEnd w:id="23"/>
      <w:r w:rsidRPr="00895BA8">
        <w:rPr>
          <w:rFonts w:ascii="Times New Roman" w:hAnsi="Times New Roman" w:cs="Times New Roman"/>
          <w:sz w:val="24"/>
          <w:szCs w:val="24"/>
        </w:rPr>
        <w:t xml:space="preserve"> </w:t>
      </w:r>
    </w:p>
    <w:p w14:paraId="33FD564C" w14:textId="18E2097F" w:rsidR="001436E8" w:rsidRPr="00533CA8" w:rsidRDefault="001436E8" w:rsidP="001436E8">
      <w:pPr>
        <w:pStyle w:val="Default"/>
        <w:spacing w:before="100" w:beforeAutospacing="1" w:after="120"/>
        <w:rPr>
          <w:color w:val="000000" w:themeColor="text1"/>
        </w:rPr>
      </w:pPr>
      <w:r w:rsidRPr="00533CA8">
        <w:rPr>
          <w:color w:val="000000" w:themeColor="text1"/>
        </w:rPr>
        <w:t xml:space="preserve">Tendo em vista que a Pontifícia Universidade Católica de Minas </w:t>
      </w:r>
      <w:r>
        <w:rPr>
          <w:color w:val="000000" w:themeColor="text1"/>
        </w:rPr>
        <w:t xml:space="preserve">Gerais </w:t>
      </w:r>
      <w:r w:rsidRPr="00533CA8">
        <w:rPr>
          <w:color w:val="000000" w:themeColor="text1"/>
        </w:rPr>
        <w:t>prioriza a formação de turmas reduzidas, com o objetivo de assegurar maior qualidade pedagógica, interação qualificada entre docentes e discentes e acompanhamento acadêmico individualizado, o projeto será executado em dois ciclos consecutivos</w:t>
      </w:r>
      <w:r>
        <w:rPr>
          <w:color w:val="000000" w:themeColor="text1"/>
        </w:rPr>
        <w:t xml:space="preserve">, </w:t>
      </w:r>
      <w:r w:rsidRPr="00895BA8">
        <w:rPr>
          <w:color w:val="auto"/>
        </w:rPr>
        <w:t>conforme o cronograma estabelecido na estrutura curricular anteriormente apresentada</w:t>
      </w:r>
      <w:r w:rsidRPr="00533CA8">
        <w:rPr>
          <w:color w:val="000000" w:themeColor="text1"/>
        </w:rPr>
        <w:t>.</w:t>
      </w:r>
    </w:p>
    <w:p w14:paraId="18E47622" w14:textId="656AEDCD" w:rsidR="001436E8" w:rsidRPr="00533CA8" w:rsidRDefault="001436E8" w:rsidP="001436E8">
      <w:pPr>
        <w:pStyle w:val="Default"/>
        <w:numPr>
          <w:ilvl w:val="0"/>
          <w:numId w:val="7"/>
        </w:numPr>
        <w:spacing w:before="100" w:beforeAutospacing="1" w:after="120"/>
        <w:rPr>
          <w:color w:val="000000" w:themeColor="text1"/>
        </w:rPr>
      </w:pPr>
      <w:r w:rsidRPr="00533CA8">
        <w:rPr>
          <w:color w:val="000000" w:themeColor="text1"/>
        </w:rPr>
        <w:t>O primeiro ciclo</w:t>
      </w:r>
      <w:r w:rsidR="000A5A1C">
        <w:rPr>
          <w:color w:val="000000" w:themeColor="text1"/>
        </w:rPr>
        <w:t xml:space="preserve"> do projeto</w:t>
      </w:r>
      <w:r w:rsidR="00347492">
        <w:rPr>
          <w:color w:val="000000" w:themeColor="text1"/>
        </w:rPr>
        <w:t xml:space="preserve"> compreende </w:t>
      </w:r>
      <w:r w:rsidR="00BB1C7E">
        <w:rPr>
          <w:color w:val="000000" w:themeColor="text1"/>
        </w:rPr>
        <w:t xml:space="preserve">o ingresso de </w:t>
      </w:r>
      <w:r w:rsidRPr="00533CA8">
        <w:rPr>
          <w:color w:val="000000" w:themeColor="text1"/>
        </w:rPr>
        <w:t>20 (vinte) profissionais da iniciativa privada</w:t>
      </w:r>
      <w:r w:rsidR="00BB1C7E">
        <w:rPr>
          <w:color w:val="000000" w:themeColor="text1"/>
        </w:rPr>
        <w:t xml:space="preserve"> na próxima oferta do MBA</w:t>
      </w:r>
      <w:r w:rsidRPr="00533CA8">
        <w:rPr>
          <w:color w:val="000000" w:themeColor="text1"/>
        </w:rPr>
        <w:t xml:space="preserve">, </w:t>
      </w:r>
      <w:r w:rsidR="00347492">
        <w:rPr>
          <w:color w:val="000000" w:themeColor="text1"/>
        </w:rPr>
        <w:t>com</w:t>
      </w:r>
      <w:r w:rsidRPr="00533CA8">
        <w:rPr>
          <w:color w:val="000000" w:themeColor="text1"/>
        </w:rPr>
        <w:t xml:space="preserve"> início previsto para </w:t>
      </w:r>
      <w:r w:rsidR="001E72D6">
        <w:rPr>
          <w:color w:val="000000" w:themeColor="text1"/>
        </w:rPr>
        <w:t>junho</w:t>
      </w:r>
      <w:r w:rsidRPr="00533CA8">
        <w:rPr>
          <w:color w:val="000000" w:themeColor="text1"/>
        </w:rPr>
        <w:t xml:space="preserve"> de 2026</w:t>
      </w:r>
      <w:r w:rsidR="006C14F3">
        <w:rPr>
          <w:color w:val="000000" w:themeColor="text1"/>
        </w:rPr>
        <w:t xml:space="preserve"> e </w:t>
      </w:r>
      <w:r>
        <w:rPr>
          <w:color w:val="000000" w:themeColor="text1"/>
        </w:rPr>
        <w:t>duração estimada de 1</w:t>
      </w:r>
      <w:r w:rsidR="006F2330">
        <w:rPr>
          <w:color w:val="000000" w:themeColor="text1"/>
        </w:rPr>
        <w:t>8</w:t>
      </w:r>
      <w:r>
        <w:rPr>
          <w:color w:val="000000" w:themeColor="text1"/>
        </w:rPr>
        <w:t xml:space="preserve"> meses (até </w:t>
      </w:r>
      <w:r w:rsidR="0055316B">
        <w:rPr>
          <w:color w:val="000000" w:themeColor="text1"/>
        </w:rPr>
        <w:t>novembro</w:t>
      </w:r>
      <w:bookmarkStart w:id="24" w:name="_GoBack"/>
      <w:bookmarkEnd w:id="24"/>
      <w:r>
        <w:rPr>
          <w:color w:val="000000" w:themeColor="text1"/>
        </w:rPr>
        <w:t xml:space="preserve"> de 2027)</w:t>
      </w:r>
      <w:r w:rsidRPr="00533CA8">
        <w:rPr>
          <w:color w:val="000000" w:themeColor="text1"/>
        </w:rPr>
        <w:t>.</w:t>
      </w:r>
    </w:p>
    <w:p w14:paraId="0F94A5A2" w14:textId="572F668E" w:rsidR="001436E8" w:rsidRPr="00533CA8" w:rsidRDefault="001436E8" w:rsidP="001436E8">
      <w:pPr>
        <w:pStyle w:val="Default"/>
        <w:numPr>
          <w:ilvl w:val="0"/>
          <w:numId w:val="7"/>
        </w:numPr>
        <w:spacing w:before="100" w:beforeAutospacing="1" w:after="120"/>
        <w:rPr>
          <w:color w:val="000000" w:themeColor="text1"/>
        </w:rPr>
      </w:pPr>
      <w:r w:rsidRPr="00533CA8">
        <w:rPr>
          <w:color w:val="000000" w:themeColor="text1"/>
        </w:rPr>
        <w:t>O segundo ciclo</w:t>
      </w:r>
      <w:r w:rsidR="000A5A1C">
        <w:rPr>
          <w:color w:val="000000" w:themeColor="text1"/>
        </w:rPr>
        <w:t xml:space="preserve"> do projeto</w:t>
      </w:r>
      <w:r w:rsidR="00D204AC">
        <w:rPr>
          <w:color w:val="000000" w:themeColor="text1"/>
        </w:rPr>
        <w:t xml:space="preserve"> compreende </w:t>
      </w:r>
      <w:r w:rsidR="00C57F9C">
        <w:rPr>
          <w:color w:val="000000" w:themeColor="text1"/>
        </w:rPr>
        <w:t>o ingresso de</w:t>
      </w:r>
      <w:r w:rsidR="009A7987">
        <w:rPr>
          <w:color w:val="000000" w:themeColor="text1"/>
        </w:rPr>
        <w:t xml:space="preserve"> 3</w:t>
      </w:r>
      <w:r w:rsidRPr="00533CA8">
        <w:rPr>
          <w:color w:val="000000" w:themeColor="text1"/>
        </w:rPr>
        <w:t>0 (</w:t>
      </w:r>
      <w:r w:rsidR="009A7987">
        <w:rPr>
          <w:color w:val="000000" w:themeColor="text1"/>
        </w:rPr>
        <w:t>trinta</w:t>
      </w:r>
      <w:r w:rsidRPr="00533CA8">
        <w:rPr>
          <w:color w:val="000000" w:themeColor="text1"/>
        </w:rPr>
        <w:t>) profissionais da iniciativa pública</w:t>
      </w:r>
      <w:r w:rsidR="00B324AC">
        <w:rPr>
          <w:color w:val="000000" w:themeColor="text1"/>
        </w:rPr>
        <w:t xml:space="preserve"> na oferta do MBA </w:t>
      </w:r>
      <w:r w:rsidR="00D204AC">
        <w:rPr>
          <w:color w:val="000000" w:themeColor="text1"/>
        </w:rPr>
        <w:t>com</w:t>
      </w:r>
      <w:r w:rsidRPr="00533CA8">
        <w:rPr>
          <w:color w:val="000000" w:themeColor="text1"/>
        </w:rPr>
        <w:t xml:space="preserve"> início previsto para abril de 2027</w:t>
      </w:r>
      <w:r w:rsidR="006C14F3">
        <w:rPr>
          <w:color w:val="000000" w:themeColor="text1"/>
        </w:rPr>
        <w:t xml:space="preserve"> e </w:t>
      </w:r>
      <w:r>
        <w:rPr>
          <w:color w:val="000000" w:themeColor="text1"/>
        </w:rPr>
        <w:t>duração estimada de 1</w:t>
      </w:r>
      <w:r w:rsidR="006F2330">
        <w:rPr>
          <w:color w:val="000000" w:themeColor="text1"/>
        </w:rPr>
        <w:t>8</w:t>
      </w:r>
      <w:r>
        <w:rPr>
          <w:color w:val="000000" w:themeColor="text1"/>
        </w:rPr>
        <w:t xml:space="preserve"> meses (até setembro de 2028).</w:t>
      </w:r>
    </w:p>
    <w:p w14:paraId="70FC7C0F" w14:textId="2D08B840" w:rsidR="001436E8" w:rsidRDefault="001436E8" w:rsidP="001436E8">
      <w:pPr>
        <w:pStyle w:val="Default"/>
        <w:spacing w:before="100" w:beforeAutospacing="1" w:after="120"/>
        <w:rPr>
          <w:color w:val="000000" w:themeColor="text1"/>
        </w:rPr>
      </w:pPr>
      <w:r w:rsidRPr="00895BA8">
        <w:rPr>
          <w:color w:val="auto"/>
        </w:rPr>
        <w:t>Ressalta-se</w:t>
      </w:r>
      <w:r>
        <w:rPr>
          <w:color w:val="auto"/>
        </w:rPr>
        <w:t xml:space="preserve"> </w:t>
      </w:r>
      <w:r w:rsidRPr="00895BA8">
        <w:rPr>
          <w:color w:val="auto"/>
        </w:rPr>
        <w:t>que a data de início poderá ser ajustada em função de fatores relacionados aos trâmites de contratação e demais providências administrativas necessárias à sua implementação</w:t>
      </w:r>
      <w:r>
        <w:rPr>
          <w:color w:val="auto"/>
        </w:rPr>
        <w:t>.</w:t>
      </w:r>
    </w:p>
    <w:p w14:paraId="54A302EE" w14:textId="01B00078" w:rsidR="001436E8" w:rsidRPr="00533CA8" w:rsidRDefault="001436E8" w:rsidP="001436E8">
      <w:pPr>
        <w:pStyle w:val="Default"/>
        <w:spacing w:before="100" w:beforeAutospacing="1" w:after="120"/>
        <w:rPr>
          <w:color w:val="000000" w:themeColor="text1"/>
        </w:rPr>
      </w:pPr>
      <w:r w:rsidRPr="00533CA8">
        <w:rPr>
          <w:color w:val="000000" w:themeColor="text1"/>
        </w:rPr>
        <w:lastRenderedPageBreak/>
        <w:t>A divisão em ciclos visa garantir excelência acadêmica, melhor aproveitamento do conteúdo programático e adequada gestão do cronograma físico-financeiro do projeto, mantendo a coerência com a metodologia de ensino aplicada e com os objetivos institucionais da capacitação.</w:t>
      </w:r>
    </w:p>
    <w:p w14:paraId="7124EEAE" w14:textId="55349BAD" w:rsidR="00F61123" w:rsidRPr="00895BA8" w:rsidRDefault="00167253" w:rsidP="00173E5E">
      <w:pPr>
        <w:pStyle w:val="Default"/>
        <w:spacing w:before="100" w:beforeAutospacing="1" w:after="120"/>
        <w:rPr>
          <w:color w:val="auto"/>
        </w:rPr>
      </w:pPr>
      <w:r w:rsidRPr="00895BA8">
        <w:rPr>
          <w:color w:val="auto"/>
        </w:rPr>
        <w:t xml:space="preserve">O custo total deste projeto será de R$ </w:t>
      </w:r>
      <w:bookmarkStart w:id="25" w:name="_Hlk203665583"/>
      <w:r w:rsidR="0055316B">
        <w:rPr>
          <w:color w:val="auto"/>
        </w:rPr>
        <w:t>647.869,24</w:t>
      </w:r>
      <w:bookmarkEnd w:id="25"/>
      <w:r w:rsidR="0055316B">
        <w:rPr>
          <w:color w:val="auto"/>
        </w:rPr>
        <w:t xml:space="preserve">, </w:t>
      </w:r>
      <w:r w:rsidRPr="00895BA8">
        <w:rPr>
          <w:color w:val="auto"/>
        </w:rPr>
        <w:t>distribuídos anualmente conforme indicado:</w:t>
      </w:r>
    </w:p>
    <w:tbl>
      <w:tblPr>
        <w:tblStyle w:val="Tabelacomgrade"/>
        <w:tblW w:w="0" w:type="auto"/>
        <w:jc w:val="right"/>
        <w:tblLook w:val="04A0" w:firstRow="1" w:lastRow="0" w:firstColumn="1" w:lastColumn="0" w:noHBand="0" w:noVBand="1"/>
      </w:tblPr>
      <w:tblGrid>
        <w:gridCol w:w="1691"/>
        <w:gridCol w:w="3968"/>
        <w:gridCol w:w="2829"/>
      </w:tblGrid>
      <w:tr w:rsidR="0055316B" w:rsidRPr="0055316B" w14:paraId="1F30B379" w14:textId="77777777" w:rsidTr="0055316B">
        <w:trPr>
          <w:jc w:val="right"/>
        </w:trPr>
        <w:tc>
          <w:tcPr>
            <w:tcW w:w="1691" w:type="dxa"/>
            <w:shd w:val="clear" w:color="auto" w:fill="D9D9D9" w:themeFill="background1" w:themeFillShade="D9"/>
          </w:tcPr>
          <w:p w14:paraId="71A4A846" w14:textId="77777777" w:rsidR="0055316B" w:rsidRPr="0055316B" w:rsidRDefault="0055316B" w:rsidP="00C11C89">
            <w:pPr>
              <w:pStyle w:val="Corpodetexto"/>
              <w:spacing w:line="276" w:lineRule="auto"/>
              <w:jc w:val="center"/>
              <w:rPr>
                <w:rFonts w:ascii="Times New Roman" w:hAnsi="Times New Roman" w:cs="Times New Roman"/>
                <w:b/>
                <w:sz w:val="18"/>
                <w:szCs w:val="18"/>
              </w:rPr>
            </w:pPr>
            <w:r w:rsidRPr="0055316B">
              <w:rPr>
                <w:rFonts w:ascii="Times New Roman" w:hAnsi="Times New Roman" w:cs="Times New Roman"/>
                <w:b/>
                <w:sz w:val="18"/>
                <w:szCs w:val="18"/>
              </w:rPr>
              <w:t>Informação</w:t>
            </w:r>
          </w:p>
        </w:tc>
        <w:tc>
          <w:tcPr>
            <w:tcW w:w="3968" w:type="dxa"/>
            <w:shd w:val="clear" w:color="auto" w:fill="D9D9D9" w:themeFill="background1" w:themeFillShade="D9"/>
          </w:tcPr>
          <w:p w14:paraId="54D86DE1" w14:textId="77777777" w:rsidR="0055316B" w:rsidRPr="0055316B" w:rsidRDefault="0055316B" w:rsidP="00C11C89">
            <w:pPr>
              <w:pStyle w:val="Corpodetexto"/>
              <w:spacing w:line="276" w:lineRule="auto"/>
              <w:jc w:val="center"/>
              <w:rPr>
                <w:rFonts w:ascii="Times New Roman" w:hAnsi="Times New Roman" w:cs="Times New Roman"/>
                <w:b/>
                <w:sz w:val="18"/>
                <w:szCs w:val="18"/>
              </w:rPr>
            </w:pPr>
            <w:r w:rsidRPr="0055316B">
              <w:rPr>
                <w:rFonts w:ascii="Times New Roman" w:hAnsi="Times New Roman" w:cs="Times New Roman"/>
                <w:b/>
                <w:sz w:val="18"/>
                <w:szCs w:val="18"/>
              </w:rPr>
              <w:t>Ano contratual que será debitado o valor</w:t>
            </w:r>
          </w:p>
        </w:tc>
        <w:tc>
          <w:tcPr>
            <w:tcW w:w="2829" w:type="dxa"/>
            <w:shd w:val="clear" w:color="auto" w:fill="D9D9D9" w:themeFill="background1" w:themeFillShade="D9"/>
          </w:tcPr>
          <w:p w14:paraId="0DFC32AC" w14:textId="77777777" w:rsidR="0055316B" w:rsidRPr="0055316B" w:rsidRDefault="0055316B" w:rsidP="00C11C89">
            <w:pPr>
              <w:pStyle w:val="Corpodetexto"/>
              <w:spacing w:line="276" w:lineRule="auto"/>
              <w:jc w:val="center"/>
              <w:rPr>
                <w:rFonts w:ascii="Times New Roman" w:hAnsi="Times New Roman" w:cs="Times New Roman"/>
                <w:b/>
                <w:sz w:val="18"/>
                <w:szCs w:val="18"/>
              </w:rPr>
            </w:pPr>
            <w:r w:rsidRPr="0055316B">
              <w:rPr>
                <w:rFonts w:ascii="Times New Roman" w:hAnsi="Times New Roman" w:cs="Times New Roman"/>
                <w:b/>
                <w:sz w:val="18"/>
                <w:szCs w:val="18"/>
              </w:rPr>
              <w:t>Custo Previstos</w:t>
            </w:r>
          </w:p>
        </w:tc>
      </w:tr>
      <w:tr w:rsidR="0055316B" w:rsidRPr="0055316B" w14:paraId="0ED049EB" w14:textId="77777777" w:rsidTr="0055316B">
        <w:trPr>
          <w:jc w:val="right"/>
        </w:trPr>
        <w:tc>
          <w:tcPr>
            <w:tcW w:w="1691" w:type="dxa"/>
          </w:tcPr>
          <w:p w14:paraId="2A61EB45" w14:textId="77777777" w:rsidR="0055316B" w:rsidRPr="0055316B" w:rsidRDefault="0055316B" w:rsidP="00C11C89">
            <w:pPr>
              <w:pStyle w:val="Corpodetexto"/>
              <w:spacing w:line="276" w:lineRule="auto"/>
              <w:rPr>
                <w:rFonts w:ascii="Times New Roman" w:hAnsi="Times New Roman" w:cs="Times New Roman"/>
                <w:bCs/>
                <w:sz w:val="18"/>
                <w:szCs w:val="18"/>
              </w:rPr>
            </w:pPr>
            <w:r w:rsidRPr="0055316B">
              <w:rPr>
                <w:rFonts w:ascii="Times New Roman" w:hAnsi="Times New Roman" w:cs="Times New Roman"/>
                <w:bCs/>
                <w:sz w:val="18"/>
                <w:szCs w:val="18"/>
              </w:rPr>
              <w:t>Valor 2026</w:t>
            </w:r>
          </w:p>
        </w:tc>
        <w:tc>
          <w:tcPr>
            <w:tcW w:w="3968" w:type="dxa"/>
          </w:tcPr>
          <w:p w14:paraId="098B8665" w14:textId="77777777" w:rsidR="0055316B" w:rsidRPr="0055316B" w:rsidRDefault="0055316B" w:rsidP="00C11C89">
            <w:pPr>
              <w:pStyle w:val="Corpodetexto"/>
              <w:spacing w:line="276" w:lineRule="auto"/>
              <w:rPr>
                <w:rFonts w:ascii="Times New Roman" w:hAnsi="Times New Roman" w:cs="Times New Roman"/>
                <w:bCs/>
                <w:sz w:val="18"/>
                <w:szCs w:val="18"/>
              </w:rPr>
            </w:pPr>
            <w:r w:rsidRPr="0055316B">
              <w:rPr>
                <w:rFonts w:ascii="Times New Roman" w:hAnsi="Times New Roman" w:cs="Times New Roman"/>
                <w:bCs/>
                <w:sz w:val="18"/>
                <w:szCs w:val="18"/>
              </w:rPr>
              <w:t xml:space="preserve">Ano contratual 6 </w:t>
            </w:r>
          </w:p>
        </w:tc>
        <w:tc>
          <w:tcPr>
            <w:tcW w:w="2829" w:type="dxa"/>
          </w:tcPr>
          <w:p w14:paraId="48AF7961" w14:textId="77777777" w:rsidR="0055316B" w:rsidRPr="0055316B" w:rsidRDefault="0055316B" w:rsidP="00C11C89">
            <w:pPr>
              <w:pStyle w:val="Corpodetexto"/>
              <w:spacing w:line="276" w:lineRule="auto"/>
              <w:jc w:val="both"/>
              <w:rPr>
                <w:rFonts w:ascii="Times New Roman" w:hAnsi="Times New Roman" w:cs="Times New Roman"/>
                <w:bCs/>
                <w:sz w:val="18"/>
                <w:szCs w:val="18"/>
              </w:rPr>
            </w:pPr>
            <w:r w:rsidRPr="0055316B">
              <w:rPr>
                <w:rFonts w:ascii="Times New Roman" w:hAnsi="Times New Roman" w:cs="Times New Roman"/>
                <w:bCs/>
                <w:sz w:val="18"/>
                <w:szCs w:val="18"/>
              </w:rPr>
              <w:t xml:space="preserve"> R$ 259.947,69</w:t>
            </w:r>
          </w:p>
        </w:tc>
      </w:tr>
      <w:tr w:rsidR="0055316B" w:rsidRPr="0055316B" w14:paraId="139D425D" w14:textId="77777777" w:rsidTr="0055316B">
        <w:trPr>
          <w:jc w:val="right"/>
        </w:trPr>
        <w:tc>
          <w:tcPr>
            <w:tcW w:w="1691" w:type="dxa"/>
          </w:tcPr>
          <w:p w14:paraId="67B08161" w14:textId="77777777" w:rsidR="0055316B" w:rsidRPr="0055316B" w:rsidRDefault="0055316B" w:rsidP="00C11C89">
            <w:pPr>
              <w:pStyle w:val="Corpodetexto"/>
              <w:spacing w:line="276" w:lineRule="auto"/>
              <w:rPr>
                <w:rFonts w:ascii="Times New Roman" w:hAnsi="Times New Roman" w:cs="Times New Roman"/>
                <w:bCs/>
                <w:sz w:val="18"/>
                <w:szCs w:val="18"/>
              </w:rPr>
            </w:pPr>
            <w:r w:rsidRPr="0055316B">
              <w:rPr>
                <w:rFonts w:ascii="Times New Roman" w:hAnsi="Times New Roman" w:cs="Times New Roman"/>
                <w:bCs/>
                <w:sz w:val="18"/>
                <w:szCs w:val="18"/>
              </w:rPr>
              <w:t>Valor 2027</w:t>
            </w:r>
          </w:p>
        </w:tc>
        <w:tc>
          <w:tcPr>
            <w:tcW w:w="3968" w:type="dxa"/>
          </w:tcPr>
          <w:p w14:paraId="79604B3D" w14:textId="77777777" w:rsidR="0055316B" w:rsidRPr="0055316B" w:rsidRDefault="0055316B" w:rsidP="00C11C89">
            <w:pPr>
              <w:pStyle w:val="Corpodetexto"/>
              <w:spacing w:line="276" w:lineRule="auto"/>
              <w:rPr>
                <w:rFonts w:ascii="Times New Roman" w:hAnsi="Times New Roman" w:cs="Times New Roman"/>
                <w:bCs/>
                <w:sz w:val="18"/>
                <w:szCs w:val="18"/>
              </w:rPr>
            </w:pPr>
            <w:r w:rsidRPr="0055316B">
              <w:rPr>
                <w:rFonts w:ascii="Times New Roman" w:hAnsi="Times New Roman" w:cs="Times New Roman"/>
                <w:bCs/>
                <w:sz w:val="18"/>
                <w:szCs w:val="18"/>
              </w:rPr>
              <w:t>Ano contratual 7</w:t>
            </w:r>
          </w:p>
        </w:tc>
        <w:tc>
          <w:tcPr>
            <w:tcW w:w="2829" w:type="dxa"/>
          </w:tcPr>
          <w:p w14:paraId="7E335DAA" w14:textId="77777777" w:rsidR="0055316B" w:rsidRPr="0055316B" w:rsidRDefault="0055316B" w:rsidP="00C11C89">
            <w:pPr>
              <w:pStyle w:val="Corpodetexto"/>
              <w:spacing w:line="276" w:lineRule="auto"/>
              <w:jc w:val="both"/>
              <w:rPr>
                <w:rFonts w:ascii="Times New Roman" w:hAnsi="Times New Roman" w:cs="Times New Roman"/>
                <w:bCs/>
                <w:sz w:val="18"/>
                <w:szCs w:val="18"/>
              </w:rPr>
            </w:pPr>
            <w:r w:rsidRPr="0055316B">
              <w:rPr>
                <w:rFonts w:ascii="Times New Roman" w:hAnsi="Times New Roman" w:cs="Times New Roman"/>
                <w:bCs/>
                <w:sz w:val="18"/>
                <w:szCs w:val="18"/>
              </w:rPr>
              <w:t xml:space="preserve"> R$ 389.921,54</w:t>
            </w:r>
          </w:p>
        </w:tc>
      </w:tr>
      <w:tr w:rsidR="0055316B" w:rsidRPr="0055316B" w14:paraId="2135A2AD" w14:textId="77777777" w:rsidTr="0055316B">
        <w:trPr>
          <w:jc w:val="right"/>
        </w:trPr>
        <w:tc>
          <w:tcPr>
            <w:tcW w:w="1691" w:type="dxa"/>
          </w:tcPr>
          <w:p w14:paraId="1307AA27" w14:textId="77777777" w:rsidR="0055316B" w:rsidRPr="0055316B" w:rsidRDefault="0055316B" w:rsidP="00C11C89">
            <w:pPr>
              <w:pStyle w:val="Corpodetexto"/>
              <w:spacing w:line="276" w:lineRule="auto"/>
              <w:rPr>
                <w:rFonts w:ascii="Times New Roman" w:hAnsi="Times New Roman" w:cs="Times New Roman"/>
                <w:bCs/>
                <w:sz w:val="18"/>
                <w:szCs w:val="18"/>
              </w:rPr>
            </w:pPr>
            <w:r w:rsidRPr="0055316B">
              <w:rPr>
                <w:rFonts w:ascii="Times New Roman" w:hAnsi="Times New Roman" w:cs="Times New Roman"/>
                <w:bCs/>
                <w:sz w:val="18"/>
                <w:szCs w:val="18"/>
              </w:rPr>
              <w:t xml:space="preserve">Valor Total </w:t>
            </w:r>
          </w:p>
        </w:tc>
        <w:tc>
          <w:tcPr>
            <w:tcW w:w="6797" w:type="dxa"/>
            <w:gridSpan w:val="2"/>
          </w:tcPr>
          <w:p w14:paraId="28174EC5" w14:textId="77777777" w:rsidR="0055316B" w:rsidRPr="0055316B" w:rsidRDefault="0055316B" w:rsidP="00C11C89">
            <w:pPr>
              <w:pStyle w:val="Corpodetexto"/>
              <w:spacing w:line="276" w:lineRule="auto"/>
              <w:jc w:val="both"/>
              <w:rPr>
                <w:rFonts w:ascii="Times New Roman" w:hAnsi="Times New Roman" w:cs="Times New Roman"/>
                <w:bCs/>
                <w:sz w:val="18"/>
                <w:szCs w:val="18"/>
              </w:rPr>
            </w:pPr>
            <w:r w:rsidRPr="0055316B">
              <w:rPr>
                <w:rFonts w:ascii="Times New Roman" w:hAnsi="Times New Roman" w:cs="Times New Roman"/>
                <w:bCs/>
                <w:sz w:val="18"/>
                <w:szCs w:val="18"/>
              </w:rPr>
              <w:t>R$ 647.869,24</w:t>
            </w:r>
          </w:p>
        </w:tc>
      </w:tr>
    </w:tbl>
    <w:p w14:paraId="3FFCC7E1" w14:textId="77777777" w:rsidR="0055316B" w:rsidRPr="00895BA8" w:rsidRDefault="0055316B" w:rsidP="00173E5E">
      <w:pPr>
        <w:spacing w:line="360" w:lineRule="auto"/>
        <w:jc w:val="both"/>
        <w:rPr>
          <w:sz w:val="24"/>
          <w:szCs w:val="24"/>
        </w:rPr>
      </w:pPr>
    </w:p>
    <w:p w14:paraId="2616E9CC" w14:textId="77777777" w:rsidR="0087692E" w:rsidRPr="00895BA8" w:rsidRDefault="00E026F2" w:rsidP="00173E5E">
      <w:pPr>
        <w:pStyle w:val="Default"/>
        <w:rPr>
          <w:color w:val="auto"/>
        </w:rPr>
      </w:pPr>
      <w:r w:rsidRPr="00895BA8">
        <w:rPr>
          <w:color w:val="auto"/>
        </w:rPr>
        <w:t>Este valor contempla também o provisionamento da concessionária para despesas administrativas (7,37%) e reserva técnica (5%), conforme § 5º do art. 10. da Resolução nº 6.021, de 2023 e § 4º do art. 6 da Portaria nº 17, de 06 de dezembro de 2023 respectivamente.</w:t>
      </w:r>
    </w:p>
    <w:p w14:paraId="49B6A95D" w14:textId="77777777" w:rsidR="00B47049" w:rsidRPr="00533CA8" w:rsidRDefault="00B47049" w:rsidP="00B47049">
      <w:pPr>
        <w:pStyle w:val="Default"/>
        <w:spacing w:before="100" w:beforeAutospacing="1" w:after="120"/>
        <w:rPr>
          <w:color w:val="000000" w:themeColor="text1"/>
        </w:rPr>
      </w:pPr>
      <w:r w:rsidRPr="00533CA8">
        <w:rPr>
          <w:color w:val="000000" w:themeColor="text1"/>
        </w:rPr>
        <w:t>O detalhamento total dos custos do projeto é apresentado no Anexo VI (orçamento analítico).</w:t>
      </w:r>
    </w:p>
    <w:p w14:paraId="5BE7F583" w14:textId="77777777" w:rsidR="00390E13" w:rsidRPr="00895BA8" w:rsidRDefault="00390E13" w:rsidP="00173E5E">
      <w:pPr>
        <w:spacing w:line="360" w:lineRule="auto"/>
        <w:ind w:firstLine="1066"/>
        <w:jc w:val="both"/>
        <w:rPr>
          <w:sz w:val="24"/>
          <w:szCs w:val="24"/>
        </w:rPr>
      </w:pPr>
    </w:p>
    <w:p w14:paraId="34221309" w14:textId="1A41037C" w:rsidR="009B02C4" w:rsidRPr="00895BA8" w:rsidRDefault="7F3492B5" w:rsidP="00173E5E">
      <w:pPr>
        <w:pStyle w:val="Ttulo1"/>
        <w:spacing w:line="360" w:lineRule="auto"/>
        <w:jc w:val="both"/>
        <w:rPr>
          <w:rFonts w:ascii="Times New Roman" w:hAnsi="Times New Roman" w:cs="Times New Roman"/>
          <w:sz w:val="24"/>
          <w:szCs w:val="24"/>
        </w:rPr>
      </w:pPr>
      <w:bookmarkStart w:id="26" w:name="_Toc558956466"/>
      <w:bookmarkStart w:id="27" w:name="_Toc222429039"/>
      <w:r w:rsidRPr="00895BA8">
        <w:rPr>
          <w:rFonts w:ascii="Times New Roman" w:hAnsi="Times New Roman" w:cs="Times New Roman"/>
          <w:sz w:val="24"/>
          <w:szCs w:val="24"/>
        </w:rPr>
        <w:t>LOCAL DE EXECUÇÃO</w:t>
      </w:r>
      <w:bookmarkEnd w:id="26"/>
      <w:bookmarkEnd w:id="27"/>
      <w:r w:rsidRPr="00895BA8">
        <w:rPr>
          <w:rFonts w:ascii="Times New Roman" w:hAnsi="Times New Roman" w:cs="Times New Roman"/>
          <w:sz w:val="24"/>
          <w:szCs w:val="24"/>
        </w:rPr>
        <w:t xml:space="preserve"> </w:t>
      </w:r>
    </w:p>
    <w:p w14:paraId="2F7B3E7D" w14:textId="0ABDF089" w:rsidR="00312381" w:rsidRPr="00895BA8" w:rsidRDefault="32CB7C9E" w:rsidP="00173E5E">
      <w:pPr>
        <w:pStyle w:val="Default"/>
        <w:spacing w:before="100" w:beforeAutospacing="1" w:after="120"/>
        <w:rPr>
          <w:color w:val="auto"/>
        </w:rPr>
      </w:pPr>
      <w:r w:rsidRPr="00895BA8">
        <w:rPr>
          <w:color w:val="auto"/>
        </w:rPr>
        <w:t xml:space="preserve">Conforme apresentado anteriormente, </w:t>
      </w:r>
      <w:r w:rsidR="000E247F">
        <w:rPr>
          <w:color w:val="auto"/>
        </w:rPr>
        <w:t>o</w:t>
      </w:r>
      <w:r w:rsidRPr="00895BA8">
        <w:rPr>
          <w:color w:val="auto"/>
        </w:rPr>
        <w:t xml:space="preserve"> MBA em </w:t>
      </w:r>
      <w:r w:rsidR="000E247F">
        <w:rPr>
          <w:color w:val="auto"/>
        </w:rPr>
        <w:t xml:space="preserve">Infraestrutura, Concessões e </w:t>
      </w:r>
      <w:r w:rsidRPr="00895BA8">
        <w:rPr>
          <w:color w:val="auto"/>
        </w:rPr>
        <w:t xml:space="preserve">PPP </w:t>
      </w:r>
      <w:r w:rsidR="00435574" w:rsidRPr="00895BA8">
        <w:rPr>
          <w:color w:val="auto"/>
        </w:rPr>
        <w:t>será</w:t>
      </w:r>
      <w:r w:rsidRPr="00895BA8">
        <w:rPr>
          <w:color w:val="auto"/>
        </w:rPr>
        <w:t xml:space="preserve"> realizado </w:t>
      </w:r>
      <w:r w:rsidR="000E247F">
        <w:rPr>
          <w:color w:val="auto"/>
        </w:rPr>
        <w:t xml:space="preserve">majoritariamente </w:t>
      </w:r>
      <w:r w:rsidRPr="00895BA8">
        <w:rPr>
          <w:color w:val="auto"/>
        </w:rPr>
        <w:t xml:space="preserve">na modalidade </w:t>
      </w:r>
      <w:r w:rsidR="000E247F">
        <w:rPr>
          <w:color w:val="auto"/>
        </w:rPr>
        <w:t>de ensino síncrono (online e ao-vivo).</w:t>
      </w:r>
    </w:p>
    <w:p w14:paraId="4BD171AD" w14:textId="34C3E8C6" w:rsidR="198431FC" w:rsidRPr="00895BA8" w:rsidRDefault="198431FC" w:rsidP="00173E5E">
      <w:pPr>
        <w:pStyle w:val="Default"/>
        <w:spacing w:before="100" w:beforeAutospacing="1" w:after="120"/>
        <w:ind w:firstLine="0"/>
        <w:rPr>
          <w:color w:val="auto"/>
        </w:rPr>
      </w:pPr>
    </w:p>
    <w:p w14:paraId="2CA264FB" w14:textId="38E5A55D" w:rsidR="009B02C4" w:rsidRPr="00895BA8" w:rsidRDefault="7F3492B5" w:rsidP="00173E5E">
      <w:pPr>
        <w:pStyle w:val="Ttulo1"/>
        <w:spacing w:line="360" w:lineRule="auto"/>
        <w:jc w:val="both"/>
        <w:rPr>
          <w:rFonts w:ascii="Times New Roman" w:hAnsi="Times New Roman" w:cs="Times New Roman"/>
          <w:sz w:val="24"/>
          <w:szCs w:val="24"/>
        </w:rPr>
      </w:pPr>
      <w:bookmarkStart w:id="28" w:name="_Toc1942833046"/>
      <w:bookmarkStart w:id="29" w:name="_Toc222429040"/>
      <w:r w:rsidRPr="00895BA8">
        <w:rPr>
          <w:rFonts w:ascii="Times New Roman" w:hAnsi="Times New Roman" w:cs="Times New Roman"/>
          <w:sz w:val="24"/>
          <w:szCs w:val="24"/>
        </w:rPr>
        <w:t>ENTIDADE E EQUIPE EXECUTORA</w:t>
      </w:r>
      <w:bookmarkEnd w:id="28"/>
      <w:bookmarkEnd w:id="29"/>
      <w:r w:rsidRPr="00895BA8">
        <w:rPr>
          <w:rFonts w:ascii="Times New Roman" w:hAnsi="Times New Roman" w:cs="Times New Roman"/>
          <w:sz w:val="24"/>
          <w:szCs w:val="24"/>
        </w:rPr>
        <w:t xml:space="preserve"> </w:t>
      </w:r>
    </w:p>
    <w:p w14:paraId="0173641F" w14:textId="1655E5FE" w:rsidR="009B02C4" w:rsidRPr="00895BA8" w:rsidRDefault="006A634A" w:rsidP="00173E5E">
      <w:pPr>
        <w:pStyle w:val="Ttulo2"/>
        <w:numPr>
          <w:ilvl w:val="0"/>
          <w:numId w:val="0"/>
        </w:numPr>
        <w:spacing w:line="360" w:lineRule="auto"/>
        <w:ind w:left="720"/>
        <w:jc w:val="both"/>
        <w:rPr>
          <w:rFonts w:cs="Times New Roman"/>
          <w:szCs w:val="24"/>
        </w:rPr>
      </w:pPr>
      <w:bookmarkStart w:id="30" w:name="_Toc222429041"/>
      <w:r w:rsidRPr="00895BA8">
        <w:rPr>
          <w:rFonts w:cs="Times New Roman"/>
          <w:szCs w:val="24"/>
        </w:rPr>
        <w:t>6.1</w:t>
      </w:r>
      <w:r w:rsidRPr="00895BA8">
        <w:rPr>
          <w:rFonts w:cs="Times New Roman"/>
          <w:szCs w:val="24"/>
        </w:rPr>
        <w:tab/>
      </w:r>
      <w:bookmarkStart w:id="31" w:name="_Toc1855353874"/>
      <w:r w:rsidR="7F3492B5" w:rsidRPr="00895BA8">
        <w:rPr>
          <w:rFonts w:cs="Times New Roman"/>
          <w:szCs w:val="24"/>
        </w:rPr>
        <w:t>Identificação da entidade</w:t>
      </w:r>
      <w:bookmarkEnd w:id="30"/>
      <w:bookmarkEnd w:id="31"/>
      <w:r w:rsidR="7F3492B5" w:rsidRPr="00895BA8">
        <w:rPr>
          <w:rFonts w:cs="Times New Roman"/>
          <w:szCs w:val="24"/>
        </w:rPr>
        <w:t xml:space="preserve"> </w:t>
      </w:r>
    </w:p>
    <w:p w14:paraId="7982BB73" w14:textId="77777777" w:rsidR="00FB1677" w:rsidRPr="00895BA8" w:rsidRDefault="00FB1677" w:rsidP="00173E5E">
      <w:pPr>
        <w:pStyle w:val="Default"/>
        <w:spacing w:before="100" w:beforeAutospacing="1" w:after="120"/>
      </w:pPr>
      <w:r w:rsidRPr="00895BA8">
        <w:t>A entidade executora do presente projeto é a Pontifícia Universidade Católica de Minas Gerais (PUC Minas), instituição de ensino superior com reconhecida atuação nacional na formação acadêmica e na produção de conhecimento aplicado nas áreas de Direito, Engenharia, Economia e Infraestrutura.</w:t>
      </w:r>
    </w:p>
    <w:p w14:paraId="5F9B93D9" w14:textId="77777777" w:rsidR="00FB1677" w:rsidRPr="00895BA8" w:rsidRDefault="00FB1677" w:rsidP="00173E5E">
      <w:pPr>
        <w:pStyle w:val="Default"/>
        <w:spacing w:before="100" w:beforeAutospacing="1" w:after="120"/>
      </w:pPr>
      <w:r w:rsidRPr="00895BA8">
        <w:t xml:space="preserve">O projeto será desenvolvido no âmbito do MBA em Infraestrutura, Concessões e Parcerias Público-Privadas, curso de pós-graduação lato sensu estruturado para capacitação </w:t>
      </w:r>
      <w:r w:rsidRPr="00895BA8">
        <w:lastRenderedPageBreak/>
        <w:t>técnica avançada em concessões, parcerias público-privadas e regulação de setores de infraestrutura.</w:t>
      </w:r>
    </w:p>
    <w:p w14:paraId="5142FDA5" w14:textId="77777777" w:rsidR="00FB1677" w:rsidRPr="00895BA8" w:rsidRDefault="00FB1677" w:rsidP="00173E5E">
      <w:pPr>
        <w:pStyle w:val="Default"/>
        <w:spacing w:before="100" w:beforeAutospacing="1" w:after="120"/>
      </w:pPr>
      <w:r w:rsidRPr="00895BA8">
        <w:t>A coordenação acadêmica do programa é composta por profissionais com sólida formação e experiência nas áreas jurídica e de planejamento de transportes, assegurando alinhamento entre conteúdo teórico, prática regulatória e aplicação em projetos de infraestrutura no contexto brasileiro.</w:t>
      </w:r>
    </w:p>
    <w:p w14:paraId="763C7AA7" w14:textId="33C163FA" w:rsidR="00FB1677" w:rsidRPr="00895BA8" w:rsidRDefault="00FB1677" w:rsidP="00284232">
      <w:pPr>
        <w:pStyle w:val="Default"/>
        <w:spacing w:before="100" w:beforeAutospacing="1" w:after="120"/>
      </w:pPr>
      <w:r w:rsidRPr="00895BA8">
        <w:t>A instituição será responsável pela oferta do curso, condução das atividades acadêmicas, certificação dos participantes e acompanhamento das turmas previstas no escopo do projeto.</w:t>
      </w:r>
    </w:p>
    <w:p w14:paraId="6ADBC02F" w14:textId="2B799110" w:rsidR="00073976" w:rsidRPr="00895BA8" w:rsidRDefault="00D1129C" w:rsidP="00173E5E">
      <w:pPr>
        <w:pStyle w:val="Ttulo2"/>
        <w:numPr>
          <w:ilvl w:val="0"/>
          <w:numId w:val="0"/>
        </w:numPr>
        <w:spacing w:line="360" w:lineRule="auto"/>
        <w:ind w:left="720"/>
        <w:jc w:val="both"/>
        <w:rPr>
          <w:rFonts w:cs="Times New Roman"/>
          <w:szCs w:val="24"/>
        </w:rPr>
      </w:pPr>
      <w:bookmarkStart w:id="32" w:name="_Toc222429042"/>
      <w:r w:rsidRPr="00895BA8">
        <w:rPr>
          <w:rFonts w:cs="Times New Roman"/>
          <w:szCs w:val="24"/>
        </w:rPr>
        <w:t>6.2</w:t>
      </w:r>
      <w:r w:rsidR="00806466" w:rsidRPr="00895BA8">
        <w:rPr>
          <w:rFonts w:cs="Times New Roman"/>
          <w:szCs w:val="24"/>
        </w:rPr>
        <w:t xml:space="preserve">   </w:t>
      </w:r>
      <w:r w:rsidR="00073976" w:rsidRPr="00895BA8">
        <w:rPr>
          <w:rFonts w:cs="Times New Roman"/>
          <w:szCs w:val="24"/>
        </w:rPr>
        <w:t>Identificação da equipe executora</w:t>
      </w:r>
      <w:bookmarkEnd w:id="32"/>
      <w:r w:rsidR="00073976" w:rsidRPr="00895BA8">
        <w:rPr>
          <w:rFonts w:cs="Times New Roman"/>
          <w:szCs w:val="24"/>
        </w:rPr>
        <w:t xml:space="preserve"> </w:t>
      </w:r>
    </w:p>
    <w:p w14:paraId="75E5809C" w14:textId="77777777" w:rsidR="00B17179" w:rsidRPr="00895BA8" w:rsidRDefault="00B17179" w:rsidP="00173E5E">
      <w:pPr>
        <w:pStyle w:val="Default"/>
        <w:spacing w:before="100" w:beforeAutospacing="1" w:after="120"/>
        <w:rPr>
          <w:b/>
          <w:bCs/>
          <w:color w:val="auto"/>
        </w:rPr>
      </w:pPr>
      <w:r w:rsidRPr="00895BA8">
        <w:rPr>
          <w:b/>
          <w:bCs/>
          <w:color w:val="auto"/>
        </w:rPr>
        <w:t>Corpo Técnico</w:t>
      </w:r>
    </w:p>
    <w:p w14:paraId="0083D09E" w14:textId="77777777" w:rsidR="00B17179" w:rsidRPr="00895BA8" w:rsidRDefault="00B17179" w:rsidP="00173E5E">
      <w:pPr>
        <w:pStyle w:val="Default"/>
        <w:spacing w:before="100" w:beforeAutospacing="1" w:after="120"/>
        <w:rPr>
          <w:color w:val="auto"/>
        </w:rPr>
      </w:pPr>
      <w:r w:rsidRPr="00895BA8">
        <w:rPr>
          <w:color w:val="auto"/>
        </w:rPr>
        <w:t xml:space="preserve">O curso contará com uma equipe de coordenação e tutoria permanente, composta pelos seguintes especialistas, cujos currículos são apresentados no </w:t>
      </w:r>
      <w:r w:rsidRPr="00895BA8">
        <w:rPr>
          <w:b/>
          <w:bCs/>
          <w:color w:val="auto"/>
        </w:rPr>
        <w:t>Anexo V</w:t>
      </w:r>
      <w:r w:rsidRPr="00895BA8">
        <w:rPr>
          <w:color w:val="auto"/>
        </w:rPr>
        <w:t xml:space="preserve"> do presente Plano de Trabalho:</w:t>
      </w:r>
    </w:p>
    <w:p w14:paraId="6BB19084" w14:textId="77777777" w:rsidR="00281F8C" w:rsidRPr="00895BA8" w:rsidRDefault="00281F8C" w:rsidP="009270FF">
      <w:pPr>
        <w:pStyle w:val="Default"/>
        <w:numPr>
          <w:ilvl w:val="0"/>
          <w:numId w:val="5"/>
        </w:numPr>
        <w:suppressAutoHyphens/>
        <w:spacing w:after="120"/>
        <w:textAlignment w:val="baseline"/>
        <w:rPr>
          <w:color w:val="auto"/>
        </w:rPr>
      </w:pPr>
      <w:r w:rsidRPr="00895BA8">
        <w:rPr>
          <w:color w:val="auto"/>
        </w:rPr>
        <w:t xml:space="preserve">Marco Aurélio de Barcelos Silva </w:t>
      </w:r>
    </w:p>
    <w:p w14:paraId="13B096B1" w14:textId="77777777" w:rsidR="00281F8C" w:rsidRPr="00895BA8" w:rsidRDefault="00281F8C" w:rsidP="009270FF">
      <w:pPr>
        <w:pStyle w:val="Default"/>
        <w:numPr>
          <w:ilvl w:val="1"/>
          <w:numId w:val="5"/>
        </w:numPr>
        <w:suppressAutoHyphens/>
        <w:spacing w:after="120"/>
        <w:textAlignment w:val="baseline"/>
        <w:rPr>
          <w:color w:val="auto"/>
        </w:rPr>
      </w:pPr>
      <w:r w:rsidRPr="00895BA8">
        <w:rPr>
          <w:color w:val="auto"/>
        </w:rPr>
        <w:t>Professor com sólida trajetória acadêmica e profissional na área de infraestrutura, regulação e parcerias público-privadas. Atua no ensino de pós-graduação, especialmente em temas relacionados a concessões, modelagem de projetos de infraestrutura e governança regulatória.</w:t>
      </w:r>
    </w:p>
    <w:p w14:paraId="55438554" w14:textId="218F5B5C" w:rsidR="00281F8C" w:rsidRPr="00895BA8" w:rsidRDefault="00281F8C" w:rsidP="009270FF">
      <w:pPr>
        <w:pStyle w:val="Default"/>
        <w:numPr>
          <w:ilvl w:val="1"/>
          <w:numId w:val="5"/>
        </w:numPr>
        <w:suppressAutoHyphens/>
        <w:spacing w:after="120"/>
        <w:textAlignment w:val="baseline"/>
        <w:rPr>
          <w:color w:val="auto"/>
        </w:rPr>
      </w:pPr>
      <w:r w:rsidRPr="00895BA8">
        <w:rPr>
          <w:color w:val="auto"/>
        </w:rPr>
        <w:t>Possui experiência relevante na interface entre setor público e privado, com atuação em projetos estruturantes, políticas públicas e desenvolvimento institucional. Sua produção acadêmica e experiência docente reforçam a capacidade de articulação entre teoria e prática no campo das concessões e da regulação econômica.</w:t>
      </w:r>
    </w:p>
    <w:p w14:paraId="1A5EC39B" w14:textId="77777777" w:rsidR="00281F8C" w:rsidRPr="00895BA8" w:rsidRDefault="00281F8C" w:rsidP="00173E5E">
      <w:pPr>
        <w:pStyle w:val="Default"/>
        <w:suppressAutoHyphens/>
        <w:spacing w:after="120"/>
        <w:textAlignment w:val="baseline"/>
        <w:rPr>
          <w:color w:val="auto"/>
        </w:rPr>
      </w:pPr>
    </w:p>
    <w:p w14:paraId="144AA38B" w14:textId="77777777" w:rsidR="00281F8C" w:rsidRPr="00895BA8" w:rsidRDefault="00281F8C" w:rsidP="009270FF">
      <w:pPr>
        <w:pStyle w:val="Default"/>
        <w:numPr>
          <w:ilvl w:val="0"/>
          <w:numId w:val="5"/>
        </w:numPr>
        <w:suppressAutoHyphens/>
        <w:spacing w:after="120"/>
        <w:textAlignment w:val="baseline"/>
        <w:rPr>
          <w:color w:val="auto"/>
        </w:rPr>
      </w:pPr>
      <w:r w:rsidRPr="00895BA8">
        <w:rPr>
          <w:color w:val="auto"/>
        </w:rPr>
        <w:t>Guilherme Luiz Bianco</w:t>
      </w:r>
    </w:p>
    <w:p w14:paraId="5232EF32" w14:textId="77777777" w:rsidR="00281F8C" w:rsidRPr="00895BA8" w:rsidRDefault="00281F8C" w:rsidP="009270FF">
      <w:pPr>
        <w:pStyle w:val="Default"/>
        <w:numPr>
          <w:ilvl w:val="1"/>
          <w:numId w:val="5"/>
        </w:numPr>
        <w:suppressAutoHyphens/>
        <w:spacing w:after="120"/>
        <w:textAlignment w:val="baseline"/>
        <w:rPr>
          <w:color w:val="auto"/>
        </w:rPr>
      </w:pPr>
      <w:r w:rsidRPr="00895BA8">
        <w:rPr>
          <w:color w:val="auto"/>
        </w:rPr>
        <w:t xml:space="preserve">Engenheiro Civil pela Universidade Estadual de Ponta Grossa (UEPG), Mestre em Planejamento de Transportes pela Universidade de Brasília (UnB) e especialista em Gestão Pública e em Gestão e Normatização de </w:t>
      </w:r>
      <w:r w:rsidRPr="00895BA8">
        <w:rPr>
          <w:color w:val="auto"/>
        </w:rPr>
        <w:lastRenderedPageBreak/>
        <w:t>Trânsito e Transporte. É certificado internacionalmente como CP³P-F (Certified PPP Professional).</w:t>
      </w:r>
    </w:p>
    <w:p w14:paraId="3C138612" w14:textId="3B3224F2" w:rsidR="00281F8C" w:rsidRPr="00895BA8" w:rsidRDefault="00281F8C" w:rsidP="009270FF">
      <w:pPr>
        <w:pStyle w:val="Default"/>
        <w:numPr>
          <w:ilvl w:val="1"/>
          <w:numId w:val="5"/>
        </w:numPr>
        <w:suppressAutoHyphens/>
        <w:spacing w:after="120"/>
        <w:textAlignment w:val="baseline"/>
        <w:rPr>
          <w:color w:val="auto"/>
        </w:rPr>
      </w:pPr>
      <w:r w:rsidRPr="00895BA8">
        <w:rPr>
          <w:color w:val="auto"/>
        </w:rPr>
        <w:t>Possui ampla experiência em planejamento, estruturação e monitoramento de projetos de infraestrutura rodoviária e ferroviária, além de atuação em concessões federais e regulação de transportes terrestres.</w:t>
      </w:r>
    </w:p>
    <w:p w14:paraId="791B9741" w14:textId="77777777" w:rsidR="00281F8C" w:rsidRPr="00895BA8" w:rsidRDefault="00281F8C" w:rsidP="00173E5E">
      <w:pPr>
        <w:pStyle w:val="Default"/>
        <w:suppressAutoHyphens/>
        <w:spacing w:after="120"/>
        <w:ind w:firstLine="0"/>
        <w:textAlignment w:val="baseline"/>
        <w:rPr>
          <w:color w:val="auto"/>
        </w:rPr>
      </w:pPr>
    </w:p>
    <w:p w14:paraId="28C25623" w14:textId="77777777" w:rsidR="00281F8C" w:rsidRPr="00895BA8" w:rsidRDefault="00281F8C" w:rsidP="009270FF">
      <w:pPr>
        <w:pStyle w:val="Default"/>
        <w:numPr>
          <w:ilvl w:val="0"/>
          <w:numId w:val="6"/>
        </w:numPr>
        <w:suppressAutoHyphens/>
        <w:spacing w:after="120"/>
        <w:textAlignment w:val="baseline"/>
        <w:rPr>
          <w:color w:val="auto"/>
        </w:rPr>
      </w:pPr>
      <w:r w:rsidRPr="00895BA8">
        <w:rPr>
          <w:color w:val="auto"/>
        </w:rPr>
        <w:t>André Peron Pereira Curiati</w:t>
      </w:r>
    </w:p>
    <w:p w14:paraId="14EBD6C0" w14:textId="47412867" w:rsidR="00281F8C" w:rsidRPr="00895BA8" w:rsidRDefault="00281F8C" w:rsidP="009270FF">
      <w:pPr>
        <w:pStyle w:val="Default"/>
        <w:numPr>
          <w:ilvl w:val="1"/>
          <w:numId w:val="6"/>
        </w:numPr>
        <w:suppressAutoHyphens/>
        <w:spacing w:after="120"/>
        <w:textAlignment w:val="baseline"/>
        <w:rPr>
          <w:color w:val="auto"/>
        </w:rPr>
      </w:pPr>
      <w:r w:rsidRPr="00895BA8">
        <w:rPr>
          <w:color w:val="auto"/>
        </w:rPr>
        <w:t xml:space="preserve">Advogado, </w:t>
      </w:r>
      <w:r w:rsidR="002A0EAC">
        <w:rPr>
          <w:color w:val="auto"/>
        </w:rPr>
        <w:t>Mestre</w:t>
      </w:r>
      <w:r w:rsidR="002A0EAC" w:rsidRPr="00895BA8">
        <w:rPr>
          <w:color w:val="auto"/>
        </w:rPr>
        <w:t xml:space="preserve"> </w:t>
      </w:r>
      <w:r w:rsidRPr="00895BA8">
        <w:rPr>
          <w:color w:val="auto"/>
        </w:rPr>
        <w:t xml:space="preserve">em Direito e Desenvolvimento pela Fundação Getúlio Vargas (FGV Direito SP), com bolsa de pesquisa, especialista em Direito Administrativo pela FGV e graduado em Direito pela PUC-SP. </w:t>
      </w:r>
    </w:p>
    <w:p w14:paraId="47BD6E7D" w14:textId="3A8B00AF" w:rsidR="00CD5386" w:rsidRPr="00895BA8" w:rsidRDefault="00281F8C" w:rsidP="00D15080">
      <w:pPr>
        <w:pStyle w:val="Default"/>
        <w:numPr>
          <w:ilvl w:val="1"/>
          <w:numId w:val="6"/>
        </w:numPr>
        <w:suppressAutoHyphens/>
        <w:adjustRightInd/>
        <w:spacing w:after="120"/>
        <w:ind w:hanging="306"/>
        <w:textAlignment w:val="baseline"/>
      </w:pPr>
      <w:r w:rsidRPr="00895BA8">
        <w:rPr>
          <w:color w:val="auto"/>
        </w:rPr>
        <w:t xml:space="preserve">É autor de publicações na área de contratos </w:t>
      </w:r>
      <w:r w:rsidR="00F3627E">
        <w:rPr>
          <w:color w:val="auto"/>
        </w:rPr>
        <w:t>de concessão e regulação</w:t>
      </w:r>
      <w:r w:rsidRPr="00895BA8">
        <w:rPr>
          <w:color w:val="auto"/>
        </w:rPr>
        <w:t>, com pesquisas voltadas à extinção e caducidade de concessões em setores regulados.</w:t>
      </w:r>
    </w:p>
    <w:p w14:paraId="69A145AF" w14:textId="77777777" w:rsidR="00173E5E" w:rsidRPr="00895BA8" w:rsidRDefault="00173E5E" w:rsidP="00173E5E">
      <w:pPr>
        <w:pStyle w:val="Default"/>
        <w:suppressAutoHyphens/>
        <w:adjustRightInd/>
        <w:spacing w:after="120"/>
        <w:ind w:left="2149" w:firstLine="0"/>
        <w:textAlignment w:val="baseline"/>
      </w:pPr>
    </w:p>
    <w:p w14:paraId="33212D22" w14:textId="560A82D1" w:rsidR="009B02C4" w:rsidRPr="00895BA8" w:rsidRDefault="7F3492B5" w:rsidP="00173E5E">
      <w:pPr>
        <w:pStyle w:val="Ttulo1"/>
        <w:spacing w:line="360" w:lineRule="auto"/>
        <w:jc w:val="both"/>
        <w:rPr>
          <w:rFonts w:ascii="Times New Roman" w:hAnsi="Times New Roman" w:cs="Times New Roman"/>
          <w:sz w:val="24"/>
          <w:szCs w:val="24"/>
        </w:rPr>
      </w:pPr>
      <w:bookmarkStart w:id="33" w:name="_Toc200030089"/>
      <w:bookmarkStart w:id="34" w:name="_Toc200030090"/>
      <w:bookmarkStart w:id="35" w:name="_Toc200030091"/>
      <w:bookmarkStart w:id="36" w:name="_Toc200030092"/>
      <w:bookmarkStart w:id="37" w:name="_Toc958780155"/>
      <w:bookmarkStart w:id="38" w:name="_Toc222429043"/>
      <w:bookmarkEnd w:id="33"/>
      <w:bookmarkEnd w:id="34"/>
      <w:bookmarkEnd w:id="35"/>
      <w:bookmarkEnd w:id="36"/>
      <w:r w:rsidRPr="00895BA8">
        <w:rPr>
          <w:rFonts w:ascii="Times New Roman" w:hAnsi="Times New Roman" w:cs="Times New Roman"/>
          <w:sz w:val="24"/>
          <w:szCs w:val="24"/>
        </w:rPr>
        <w:t>PRODUTOS</w:t>
      </w:r>
      <w:bookmarkEnd w:id="37"/>
      <w:bookmarkEnd w:id="38"/>
      <w:r w:rsidRPr="00895BA8">
        <w:rPr>
          <w:rFonts w:ascii="Times New Roman" w:hAnsi="Times New Roman" w:cs="Times New Roman"/>
          <w:sz w:val="24"/>
          <w:szCs w:val="24"/>
        </w:rPr>
        <w:t xml:space="preserve"> </w:t>
      </w:r>
    </w:p>
    <w:p w14:paraId="6CBB96FD" w14:textId="27C30371" w:rsidR="00704945" w:rsidRPr="00895BA8" w:rsidRDefault="00361A53" w:rsidP="00173E5E">
      <w:pPr>
        <w:pStyle w:val="Default"/>
        <w:spacing w:before="100" w:beforeAutospacing="1" w:after="120"/>
        <w:rPr>
          <w:color w:val="auto"/>
        </w:rPr>
      </w:pPr>
      <w:bookmarkStart w:id="39" w:name="_Hlk203665642"/>
      <w:r w:rsidRPr="00895BA8">
        <w:rPr>
          <w:color w:val="auto"/>
        </w:rPr>
        <w:t xml:space="preserve">Projetos práticos aplicados e </w:t>
      </w:r>
      <w:r w:rsidR="00A75D5D">
        <w:rPr>
          <w:color w:val="auto"/>
        </w:rPr>
        <w:t>5</w:t>
      </w:r>
      <w:r w:rsidR="00261B24" w:rsidRPr="00895BA8">
        <w:rPr>
          <w:color w:val="auto"/>
        </w:rPr>
        <w:t>0</w:t>
      </w:r>
      <w:r w:rsidRPr="00895BA8">
        <w:rPr>
          <w:color w:val="auto"/>
        </w:rPr>
        <w:t xml:space="preserve"> Título</w:t>
      </w:r>
      <w:r w:rsidR="00261B24" w:rsidRPr="00895BA8">
        <w:rPr>
          <w:color w:val="auto"/>
        </w:rPr>
        <w:t>s</w:t>
      </w:r>
      <w:r w:rsidRPr="00895BA8">
        <w:rPr>
          <w:color w:val="auto"/>
        </w:rPr>
        <w:t xml:space="preserve"> de Pós-graduação </w:t>
      </w:r>
      <w:r w:rsidR="000E247F">
        <w:rPr>
          <w:color w:val="auto"/>
        </w:rPr>
        <w:t xml:space="preserve">(MBA) </w:t>
      </w:r>
      <w:r w:rsidR="00261B24" w:rsidRPr="00895BA8">
        <w:rPr>
          <w:color w:val="auto"/>
        </w:rPr>
        <w:t xml:space="preserve">em </w:t>
      </w:r>
      <w:r w:rsidR="000E247F">
        <w:rPr>
          <w:color w:val="auto"/>
        </w:rPr>
        <w:t xml:space="preserve">Infraestrutura, Concessões e </w:t>
      </w:r>
      <w:r w:rsidR="00261B24" w:rsidRPr="00895BA8">
        <w:rPr>
          <w:color w:val="auto"/>
        </w:rPr>
        <w:t>Parcerias Público-Privadas</w:t>
      </w:r>
      <w:r w:rsidR="007159B6" w:rsidRPr="00895BA8">
        <w:rPr>
          <w:color w:val="auto"/>
        </w:rPr>
        <w:t>.</w:t>
      </w:r>
      <w:bookmarkEnd w:id="2"/>
      <w:bookmarkEnd w:id="3"/>
      <w:bookmarkEnd w:id="4"/>
      <w:bookmarkEnd w:id="39"/>
    </w:p>
    <w:sectPr w:rsidR="00704945" w:rsidRPr="00895BA8" w:rsidSect="00804A5E">
      <w:headerReference w:type="even" r:id="rId13"/>
      <w:footerReference w:type="even" r:id="rId14"/>
      <w:footerReference w:type="default" r:id="rId15"/>
      <w:headerReference w:type="first" r:id="rId16"/>
      <w:footerReference w:type="first" r:id="rId17"/>
      <w:pgSz w:w="11906" w:h="16838" w:code="9"/>
      <w:pgMar w:top="1843" w:right="1418" w:bottom="1021" w:left="1418" w:header="1276" w:footer="0" w:gutter="0"/>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931999" w16cex:dateUtc="2026-02-20T18:31:00Z"/>
  <w16cex:commentExtensible w16cex:durableId="6CB16257" w16cex:dateUtc="2026-02-20T18:33:00Z"/>
  <w16cex:commentExtensible w16cex:durableId="5A264DA1" w16cex:dateUtc="2026-02-20T18:45:00Z"/>
  <w16cex:commentExtensible w16cex:durableId="1D4E3B38" w16cex:dateUtc="2026-02-20T18:54:00Z"/>
  <w16cex:commentExtensible w16cex:durableId="66465652" w16cex:dateUtc="2026-02-20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632A96" w16cid:durableId="34931999"/>
  <w16cid:commentId w16cid:paraId="0BDD404B" w16cid:durableId="6CB16257"/>
  <w16cid:commentId w16cid:paraId="7930ACFF" w16cid:durableId="5A264DA1"/>
  <w16cid:commentId w16cid:paraId="0AB8445B" w16cid:durableId="1D4E3B38"/>
  <w16cid:commentId w16cid:paraId="7E32BD92" w16cid:durableId="664656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CAA0E" w14:textId="77777777" w:rsidR="00B944E2" w:rsidRDefault="00B944E2">
      <w:r>
        <w:separator/>
      </w:r>
    </w:p>
  </w:endnote>
  <w:endnote w:type="continuationSeparator" w:id="0">
    <w:p w14:paraId="37F9A0D4" w14:textId="77777777" w:rsidR="00B944E2" w:rsidRDefault="00B944E2">
      <w:r>
        <w:continuationSeparator/>
      </w:r>
    </w:p>
  </w:endnote>
  <w:endnote w:type="continuationNotice" w:id="1">
    <w:p w14:paraId="34AE4EFF" w14:textId="77777777" w:rsidR="00B944E2" w:rsidRDefault="00B94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egrito">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355D2" w14:textId="0ABA3588" w:rsidR="00895BA8" w:rsidRDefault="00895BA8">
    <w:pPr>
      <w:pStyle w:val="Rodap"/>
    </w:pPr>
    <w:r>
      <w:rPr>
        <w:noProof/>
      </w:rPr>
      <mc:AlternateContent>
        <mc:Choice Requires="wps">
          <w:drawing>
            <wp:anchor distT="0" distB="0" distL="0" distR="0" simplePos="0" relativeHeight="251662336" behindDoc="0" locked="0" layoutInCell="1" allowOverlap="1" wp14:anchorId="24A45549" wp14:editId="377192B0">
              <wp:simplePos x="635" y="635"/>
              <wp:positionH relativeFrom="page">
                <wp:align>left</wp:align>
              </wp:positionH>
              <wp:positionV relativeFrom="page">
                <wp:align>bottom</wp:align>
              </wp:positionV>
              <wp:extent cx="636905" cy="345440"/>
              <wp:effectExtent l="0" t="0" r="10795" b="0"/>
              <wp:wrapNone/>
              <wp:docPr id="5" name="Caixa de Texto 5" descr="Interno">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636905" cy="345440"/>
                      </a:xfrm>
                      <a:prstGeom prst="rect">
                        <a:avLst/>
                      </a:prstGeom>
                      <a:noFill/>
                      <a:ln>
                        <a:noFill/>
                      </a:ln>
                    </wps:spPr>
                    <wps:txbx>
                      <w:txbxContent>
                        <w:p w14:paraId="375EF765" w14:textId="51459F41"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A45549" id="_x0000_t202" coordsize="21600,21600" o:spt="202" path="m,l,21600r21600,l21600,xe">
              <v:stroke joinstyle="miter"/>
              <v:path gradientshapeok="t" o:connecttype="rect"/>
            </v:shapetype>
            <v:shape id="Caixa de Texto 5" o:spid="_x0000_s1027" type="#_x0000_t202" alt="Interno" style="position:absolute;margin-left:0;margin-top:0;width:50.15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" filled="f" stroked="f">
              <v:textbox style="mso-fit-shape-to-text:t" inset="20pt,0,0,15pt">
                <w:txbxContent>
                  <w:p w14:paraId="375EF765" w14:textId="51459F41"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F6D35" w14:textId="133D1DEA" w:rsidR="00895BA8" w:rsidRDefault="00B944E2">
    <w:pPr>
      <w:pStyle w:val="Rodap"/>
      <w:jc w:val="right"/>
    </w:pPr>
    <w:sdt>
      <w:sdtPr>
        <w:id w:val="1172993202"/>
        <w:docPartObj>
          <w:docPartGallery w:val="Page Numbers (Bottom of Page)"/>
          <w:docPartUnique/>
        </w:docPartObj>
      </w:sdtPr>
      <w:sdtEndPr/>
      <w:sdtContent>
        <w:r w:rsidR="00895BA8">
          <w:fldChar w:fldCharType="begin"/>
        </w:r>
        <w:r w:rsidR="00895BA8">
          <w:instrText>PAGE   \* MERGEFORMAT</w:instrText>
        </w:r>
        <w:r w:rsidR="00895BA8">
          <w:fldChar w:fldCharType="separate"/>
        </w:r>
        <w:r w:rsidR="0055316B">
          <w:rPr>
            <w:noProof/>
          </w:rPr>
          <w:t>15</w:t>
        </w:r>
        <w:r w:rsidR="00895BA8">
          <w:fldChar w:fldCharType="end"/>
        </w:r>
      </w:sdtContent>
    </w:sdt>
  </w:p>
  <w:p w14:paraId="6984DEB3" w14:textId="4E438757" w:rsidR="00895BA8" w:rsidRDefault="00895BA8" w:rsidP="00622A6B">
    <w:pPr>
      <w:pBdr>
        <w:top w:val="nil"/>
        <w:left w:val="nil"/>
        <w:bottom w:val="nil"/>
        <w:right w:val="nil"/>
        <w:between w:val="nil"/>
      </w:pBdr>
      <w:tabs>
        <w:tab w:val="center" w:pos="4252"/>
        <w:tab w:val="right" w:pos="8504"/>
      </w:tabs>
      <w:jc w:val="right"/>
    </w:pPr>
  </w:p>
  <w:p w14:paraId="2282548F" w14:textId="77777777" w:rsidR="00895BA8" w:rsidRDefault="00895BA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BE04" w14:textId="1391582B" w:rsidR="00895BA8" w:rsidRDefault="00895BA8">
    <w:pPr>
      <w:pStyle w:val="Rodap"/>
    </w:pPr>
    <w:r>
      <w:rPr>
        <w:noProof/>
      </w:rPr>
      <mc:AlternateContent>
        <mc:Choice Requires="wps">
          <w:drawing>
            <wp:anchor distT="0" distB="0" distL="0" distR="0" simplePos="0" relativeHeight="251661312" behindDoc="0" locked="0" layoutInCell="1" allowOverlap="1" wp14:anchorId="49F03526" wp14:editId="6F99676E">
              <wp:simplePos x="635" y="635"/>
              <wp:positionH relativeFrom="page">
                <wp:align>left</wp:align>
              </wp:positionH>
              <wp:positionV relativeFrom="page">
                <wp:align>bottom</wp:align>
              </wp:positionV>
              <wp:extent cx="636905" cy="345440"/>
              <wp:effectExtent l="0" t="0" r="10795" b="0"/>
              <wp:wrapNone/>
              <wp:docPr id="4" name="Caixa de Texto 4" descr="Interno">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636905" cy="345440"/>
                      </a:xfrm>
                      <a:prstGeom prst="rect">
                        <a:avLst/>
                      </a:prstGeom>
                      <a:noFill/>
                      <a:ln>
                        <a:noFill/>
                      </a:ln>
                    </wps:spPr>
                    <wps:txbx>
                      <w:txbxContent>
                        <w:p w14:paraId="28E4E62E" w14:textId="705F2C8E"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F03526" id="_x0000_t202" coordsize="21600,21600" o:spt="202" path="m,l,21600r21600,l21600,xe">
              <v:stroke joinstyle="miter"/>
              <v:path gradientshapeok="t" o:connecttype="rect"/>
            </v:shapetype>
            <v:shape id="Caixa de Texto 4" o:spid="_x0000_s1029" type="#_x0000_t202" alt="Interno" style="position:absolute;margin-left:0;margin-top:0;width:50.1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" filled="f" stroked="f">
              <v:textbox style="mso-fit-shape-to-text:t" inset="20pt,0,0,15pt">
                <w:txbxContent>
                  <w:p w14:paraId="28E4E62E" w14:textId="705F2C8E"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9BF42" w14:textId="77777777" w:rsidR="00B944E2" w:rsidRDefault="00B944E2">
      <w:r>
        <w:separator/>
      </w:r>
    </w:p>
  </w:footnote>
  <w:footnote w:type="continuationSeparator" w:id="0">
    <w:p w14:paraId="5E8377E6" w14:textId="77777777" w:rsidR="00B944E2" w:rsidRDefault="00B944E2">
      <w:r>
        <w:continuationSeparator/>
      </w:r>
    </w:p>
  </w:footnote>
  <w:footnote w:type="continuationNotice" w:id="1">
    <w:p w14:paraId="134DF7DA" w14:textId="77777777" w:rsidR="00B944E2" w:rsidRDefault="00B944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3095" w14:textId="1D27DAC4" w:rsidR="00895BA8" w:rsidRDefault="00895BA8">
    <w:pPr>
      <w:pStyle w:val="Cabealho"/>
    </w:pPr>
    <w:r>
      <w:rPr>
        <w:noProof/>
      </w:rPr>
      <mc:AlternateContent>
        <mc:Choice Requires="wps">
          <w:drawing>
            <wp:anchor distT="0" distB="0" distL="0" distR="0" simplePos="0" relativeHeight="251659264" behindDoc="0" locked="0" layoutInCell="1" allowOverlap="1" wp14:anchorId="1D0050E5" wp14:editId="21053BE9">
              <wp:simplePos x="635" y="635"/>
              <wp:positionH relativeFrom="page">
                <wp:align>left</wp:align>
              </wp:positionH>
              <wp:positionV relativeFrom="page">
                <wp:align>top</wp:align>
              </wp:positionV>
              <wp:extent cx="636905" cy="345440"/>
              <wp:effectExtent l="0" t="0" r="10795" b="16510"/>
              <wp:wrapNone/>
              <wp:docPr id="2" name="Caixa de Texto 2" descr="Interno">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636905" cy="345440"/>
                      </a:xfrm>
                      <a:prstGeom prst="rect">
                        <a:avLst/>
                      </a:prstGeom>
                      <a:noFill/>
                      <a:ln>
                        <a:noFill/>
                      </a:ln>
                    </wps:spPr>
                    <wps:txbx>
                      <w:txbxContent>
                        <w:p w14:paraId="79D7940C" w14:textId="5E5783E6"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0050E5" id="_x0000_t202" coordsize="21600,21600" o:spt="202" path="m,l,21600r21600,l21600,xe">
              <v:stroke joinstyle="miter"/>
              <v:path gradientshapeok="t" o:connecttype="rect"/>
            </v:shapetype>
            <v:shape id="Caixa de Texto 2" o:spid="_x0000_s1026" type="#_x0000_t202" alt="Interno" style="position:absolute;margin-left:0;margin-top:0;width:50.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" filled="f" stroked="f">
              <v:textbox style="mso-fit-shape-to-text:t" inset="20pt,15pt,0,0">
                <w:txbxContent>
                  <w:p w14:paraId="79D7940C" w14:textId="5E5783E6"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64D7C" w14:textId="1723B130" w:rsidR="00895BA8" w:rsidRDefault="00895BA8">
    <w:pPr>
      <w:pStyle w:val="Cabealho"/>
    </w:pPr>
    <w:r>
      <w:rPr>
        <w:noProof/>
      </w:rPr>
      <mc:AlternateContent>
        <mc:Choice Requires="wps">
          <w:drawing>
            <wp:anchor distT="0" distB="0" distL="0" distR="0" simplePos="0" relativeHeight="251658240" behindDoc="0" locked="0" layoutInCell="1" allowOverlap="1" wp14:anchorId="4F51362F" wp14:editId="2BE4CD2A">
              <wp:simplePos x="635" y="635"/>
              <wp:positionH relativeFrom="page">
                <wp:align>left</wp:align>
              </wp:positionH>
              <wp:positionV relativeFrom="page">
                <wp:align>top</wp:align>
              </wp:positionV>
              <wp:extent cx="636905" cy="345440"/>
              <wp:effectExtent l="0" t="0" r="10795" b="16510"/>
              <wp:wrapNone/>
              <wp:docPr id="1" name="Caixa de Texto 1" descr="Interno">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636905" cy="345440"/>
                      </a:xfrm>
                      <a:prstGeom prst="rect">
                        <a:avLst/>
                      </a:prstGeom>
                      <a:noFill/>
                      <a:ln>
                        <a:noFill/>
                      </a:ln>
                    </wps:spPr>
                    <wps:txbx>
                      <w:txbxContent>
                        <w:p w14:paraId="299DE0E1" w14:textId="28C8E896"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51362F" id="_x0000_t202" coordsize="21600,21600" o:spt="202" path="m,l,21600r21600,l21600,xe">
              <v:stroke joinstyle="miter"/>
              <v:path gradientshapeok="t" o:connecttype="rect"/>
            </v:shapetype>
            <v:shape id="Caixa de Texto 1" o:spid="_x0000_s1028" type="#_x0000_t202" alt="Interno" style="position:absolute;margin-left:0;margin-top:0;width:50.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" filled="f" stroked="f">
              <v:textbox style="mso-fit-shape-to-text:t" inset="20pt,15pt,0,0">
                <w:txbxContent>
                  <w:p w14:paraId="299DE0E1" w14:textId="28C8E896" w:rsidR="00895BA8" w:rsidRPr="00C9066C" w:rsidRDefault="00895BA8" w:rsidP="00C9066C">
                    <w:pPr>
                      <w:rPr>
                        <w:rFonts w:ascii="Calibri" w:eastAsia="Calibri" w:hAnsi="Calibri" w:cs="Calibri"/>
                        <w:noProof/>
                        <w:color w:val="000000"/>
                      </w:rPr>
                    </w:pPr>
                    <w:r w:rsidRPr="00C9066C">
                      <w:rPr>
                        <w:rFonts w:ascii="Calibri" w:eastAsia="Calibri" w:hAnsi="Calibri" w:cs="Calibri"/>
                        <w:noProof/>
                        <w:color w:val="000000"/>
                      </w:rPr>
                      <w:t>Interno</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T/dfgJV0acS2r1" int2:id="mrYvKwJc">
      <int2:state int2:value="Rejected" int2:type="AugLoop_Text_Critique"/>
    </int2:textHash>
    <int2:textHash int2:hashCode="8hFe3tfAVXVYsP" int2:id="nxBJLEbI">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F4646"/>
    <w:multiLevelType w:val="hybridMultilevel"/>
    <w:tmpl w:val="005E881E"/>
    <w:lvl w:ilvl="0" w:tplc="73086992">
      <w:start w:val="1"/>
      <w:numFmt w:val="decimal"/>
      <w:pStyle w:val="Ttulo2"/>
      <w:lvlText w:val="%1.1"/>
      <w:lvlJc w:val="left"/>
      <w:pPr>
        <w:ind w:left="720" w:hanging="360"/>
      </w:pPr>
      <w:rPr>
        <w:rFonts w:ascii="Times New Roman" w:hAnsi="Times New Roman" w:cs="Times New Roman" w:hint="default"/>
        <w:b/>
        <w:i w:val="0"/>
        <w:caps/>
        <w:sz w:val="24"/>
        <w:szCs w:val="28"/>
      </w:rPr>
    </w:lvl>
    <w:lvl w:ilvl="1" w:tplc="DBC83E08">
      <w:numFmt w:val="bullet"/>
      <w:lvlText w:val="•"/>
      <w:lvlJc w:val="left"/>
      <w:pPr>
        <w:ind w:left="1440" w:hanging="360"/>
      </w:pPr>
      <w:rPr>
        <w:rFonts w:ascii="Times New Roman" w:eastAsia="Calibri" w:hAnsi="Times New Roman"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9BB0348"/>
    <w:multiLevelType w:val="multilevel"/>
    <w:tmpl w:val="0416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 w15:restartNumberingAfterBreak="0">
    <w:nsid w:val="39FD66F7"/>
    <w:multiLevelType w:val="hybridMultilevel"/>
    <w:tmpl w:val="1F0207A2"/>
    <w:lvl w:ilvl="0" w:tplc="04160001">
      <w:start w:val="1"/>
      <w:numFmt w:val="bullet"/>
      <w:lvlText w:val=""/>
      <w:lvlJc w:val="left"/>
      <w:pPr>
        <w:ind w:left="1146" w:hanging="360"/>
      </w:pPr>
      <w:rPr>
        <w:rFonts w:ascii="Symbol" w:hAnsi="Symbol" w:hint="default"/>
      </w:rPr>
    </w:lvl>
    <w:lvl w:ilvl="1" w:tplc="04160003">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 w15:restartNumberingAfterBreak="0">
    <w:nsid w:val="3CB52A2D"/>
    <w:multiLevelType w:val="multilevel"/>
    <w:tmpl w:val="D72A15AC"/>
    <w:lvl w:ilvl="0">
      <w:start w:val="1"/>
      <w:numFmt w:val="decimal"/>
      <w:pStyle w:val="Ttulo1"/>
      <w:lvlText w:val="%1."/>
      <w:lvlJc w:val="left"/>
      <w:pPr>
        <w:ind w:left="720" w:hanging="360"/>
      </w:pPr>
      <w:rPr>
        <w:rFonts w:ascii="Times New Roman" w:hAnsi="Times New Roman" w:cs="Times New Roman" w:hint="default"/>
        <w:sz w:val="24"/>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3CE84663"/>
    <w:multiLevelType w:val="hybridMultilevel"/>
    <w:tmpl w:val="1A18614A"/>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15:restartNumberingAfterBreak="0">
    <w:nsid w:val="3E4D4DE5"/>
    <w:multiLevelType w:val="hybridMultilevel"/>
    <w:tmpl w:val="1EB2D5C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46503588"/>
    <w:multiLevelType w:val="hybridMultilevel"/>
    <w:tmpl w:val="E2AEBD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C7D62E3"/>
    <w:multiLevelType w:val="hybridMultilevel"/>
    <w:tmpl w:val="C0A4C3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80B30E0"/>
    <w:multiLevelType w:val="hybridMultilevel"/>
    <w:tmpl w:val="F79495F0"/>
    <w:lvl w:ilvl="0" w:tplc="FB5EFB98">
      <w:start w:val="1"/>
      <w:numFmt w:val="decimal"/>
      <w:pStyle w:val="Ttulo3"/>
      <w:lvlText w:val="%1.1.1"/>
      <w:lvlJc w:val="left"/>
      <w:pPr>
        <w:ind w:left="720" w:hanging="360"/>
      </w:pPr>
      <w:rPr>
        <w:rFonts w:ascii="Times New Roman" w:hAnsi="Times New Roman" w:cs="Times New Roman" w:hint="default"/>
        <w:b/>
        <w:i w:val="0"/>
        <w:sz w:val="24"/>
        <w:szCs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8923C05"/>
    <w:multiLevelType w:val="hybridMultilevel"/>
    <w:tmpl w:val="8A50AB9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3"/>
  </w:num>
  <w:num w:numId="2">
    <w:abstractNumId w:val="8"/>
  </w:num>
  <w:num w:numId="3">
    <w:abstractNumId w:val="0"/>
    <w:lvlOverride w:ilvl="0">
      <w:startOverride w:val="1"/>
    </w:lvlOverride>
  </w:num>
  <w:num w:numId="4">
    <w:abstractNumId w:val="9"/>
  </w:num>
  <w:num w:numId="5">
    <w:abstractNumId w:val="5"/>
  </w:num>
  <w:num w:numId="6">
    <w:abstractNumId w:val="4"/>
  </w:num>
  <w:num w:numId="7">
    <w:abstractNumId w:val="2"/>
  </w:num>
  <w:num w:numId="8">
    <w:abstractNumId w:val="1"/>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008"/>
    <w:rsid w:val="00000AAF"/>
    <w:rsid w:val="00001352"/>
    <w:rsid w:val="0000154C"/>
    <w:rsid w:val="0000397C"/>
    <w:rsid w:val="000046CF"/>
    <w:rsid w:val="000047E1"/>
    <w:rsid w:val="00004A37"/>
    <w:rsid w:val="00005212"/>
    <w:rsid w:val="000052C1"/>
    <w:rsid w:val="0000560C"/>
    <w:rsid w:val="000056E8"/>
    <w:rsid w:val="0000635A"/>
    <w:rsid w:val="0000685E"/>
    <w:rsid w:val="00006ECE"/>
    <w:rsid w:val="00007D32"/>
    <w:rsid w:val="000101E8"/>
    <w:rsid w:val="00011202"/>
    <w:rsid w:val="00011377"/>
    <w:rsid w:val="000113E1"/>
    <w:rsid w:val="00011F81"/>
    <w:rsid w:val="00013433"/>
    <w:rsid w:val="00014EA0"/>
    <w:rsid w:val="00015631"/>
    <w:rsid w:val="000156BA"/>
    <w:rsid w:val="00015958"/>
    <w:rsid w:val="00015EC3"/>
    <w:rsid w:val="00016184"/>
    <w:rsid w:val="000166F7"/>
    <w:rsid w:val="00016D01"/>
    <w:rsid w:val="000172F5"/>
    <w:rsid w:val="000201E0"/>
    <w:rsid w:val="000206EF"/>
    <w:rsid w:val="00022770"/>
    <w:rsid w:val="00022805"/>
    <w:rsid w:val="00023AF8"/>
    <w:rsid w:val="00023BB0"/>
    <w:rsid w:val="00023D18"/>
    <w:rsid w:val="00024355"/>
    <w:rsid w:val="000252A3"/>
    <w:rsid w:val="000255E2"/>
    <w:rsid w:val="000260E3"/>
    <w:rsid w:val="00027365"/>
    <w:rsid w:val="00027B51"/>
    <w:rsid w:val="000300B1"/>
    <w:rsid w:val="00030573"/>
    <w:rsid w:val="00031057"/>
    <w:rsid w:val="00031556"/>
    <w:rsid w:val="000315E0"/>
    <w:rsid w:val="00031BBD"/>
    <w:rsid w:val="0003348A"/>
    <w:rsid w:val="000336C2"/>
    <w:rsid w:val="000343AA"/>
    <w:rsid w:val="00034E0A"/>
    <w:rsid w:val="000350C5"/>
    <w:rsid w:val="00035CA2"/>
    <w:rsid w:val="00036369"/>
    <w:rsid w:val="00036592"/>
    <w:rsid w:val="00037741"/>
    <w:rsid w:val="0004037E"/>
    <w:rsid w:val="00041489"/>
    <w:rsid w:val="00041A7B"/>
    <w:rsid w:val="00041D8A"/>
    <w:rsid w:val="00041DBD"/>
    <w:rsid w:val="00042081"/>
    <w:rsid w:val="000436F8"/>
    <w:rsid w:val="00043EDA"/>
    <w:rsid w:val="0004434B"/>
    <w:rsid w:val="00044A0F"/>
    <w:rsid w:val="00044FAD"/>
    <w:rsid w:val="00045126"/>
    <w:rsid w:val="000453EE"/>
    <w:rsid w:val="00045625"/>
    <w:rsid w:val="00045654"/>
    <w:rsid w:val="00045C8D"/>
    <w:rsid w:val="0005016F"/>
    <w:rsid w:val="00053CBA"/>
    <w:rsid w:val="00054DD8"/>
    <w:rsid w:val="00055F08"/>
    <w:rsid w:val="00057026"/>
    <w:rsid w:val="00057B9F"/>
    <w:rsid w:val="00060647"/>
    <w:rsid w:val="0006068D"/>
    <w:rsid w:val="00060DEB"/>
    <w:rsid w:val="00061E97"/>
    <w:rsid w:val="0006258E"/>
    <w:rsid w:val="00062F7E"/>
    <w:rsid w:val="00063D12"/>
    <w:rsid w:val="0006410D"/>
    <w:rsid w:val="0006425E"/>
    <w:rsid w:val="000642B9"/>
    <w:rsid w:val="00064FDB"/>
    <w:rsid w:val="00065678"/>
    <w:rsid w:val="00065747"/>
    <w:rsid w:val="00065D9C"/>
    <w:rsid w:val="00067453"/>
    <w:rsid w:val="00067C2D"/>
    <w:rsid w:val="00067FB7"/>
    <w:rsid w:val="000710AA"/>
    <w:rsid w:val="000715EE"/>
    <w:rsid w:val="00072900"/>
    <w:rsid w:val="00073337"/>
    <w:rsid w:val="00073976"/>
    <w:rsid w:val="00073D6C"/>
    <w:rsid w:val="0007448F"/>
    <w:rsid w:val="00075F27"/>
    <w:rsid w:val="000761E0"/>
    <w:rsid w:val="000769BD"/>
    <w:rsid w:val="00076EA1"/>
    <w:rsid w:val="000771BC"/>
    <w:rsid w:val="0007742B"/>
    <w:rsid w:val="000775FA"/>
    <w:rsid w:val="0008118E"/>
    <w:rsid w:val="000828E0"/>
    <w:rsid w:val="00084492"/>
    <w:rsid w:val="0008490C"/>
    <w:rsid w:val="00086A5B"/>
    <w:rsid w:val="00087530"/>
    <w:rsid w:val="00087A9F"/>
    <w:rsid w:val="000908DB"/>
    <w:rsid w:val="000909C9"/>
    <w:rsid w:val="00090D11"/>
    <w:rsid w:val="00091A9E"/>
    <w:rsid w:val="0009284A"/>
    <w:rsid w:val="00092D4A"/>
    <w:rsid w:val="000930E4"/>
    <w:rsid w:val="000931D5"/>
    <w:rsid w:val="0009441C"/>
    <w:rsid w:val="00094CCE"/>
    <w:rsid w:val="00094D20"/>
    <w:rsid w:val="0009504F"/>
    <w:rsid w:val="000959FC"/>
    <w:rsid w:val="00095FA2"/>
    <w:rsid w:val="000960C7"/>
    <w:rsid w:val="000961E5"/>
    <w:rsid w:val="0009668E"/>
    <w:rsid w:val="00097B54"/>
    <w:rsid w:val="000A0935"/>
    <w:rsid w:val="000A09C3"/>
    <w:rsid w:val="000A15E2"/>
    <w:rsid w:val="000A16E5"/>
    <w:rsid w:val="000A1A71"/>
    <w:rsid w:val="000A2D8C"/>
    <w:rsid w:val="000A3434"/>
    <w:rsid w:val="000A3E2D"/>
    <w:rsid w:val="000A4C01"/>
    <w:rsid w:val="000A50C7"/>
    <w:rsid w:val="000A51D2"/>
    <w:rsid w:val="000A52BB"/>
    <w:rsid w:val="000A5A1C"/>
    <w:rsid w:val="000A5E00"/>
    <w:rsid w:val="000A6D1F"/>
    <w:rsid w:val="000A7C51"/>
    <w:rsid w:val="000A7F58"/>
    <w:rsid w:val="000B0043"/>
    <w:rsid w:val="000B0189"/>
    <w:rsid w:val="000B15B3"/>
    <w:rsid w:val="000B15D8"/>
    <w:rsid w:val="000B23A5"/>
    <w:rsid w:val="000B30CB"/>
    <w:rsid w:val="000B3344"/>
    <w:rsid w:val="000B352A"/>
    <w:rsid w:val="000B3D6B"/>
    <w:rsid w:val="000B3FB4"/>
    <w:rsid w:val="000B41F4"/>
    <w:rsid w:val="000B4741"/>
    <w:rsid w:val="000B4A80"/>
    <w:rsid w:val="000B4EEF"/>
    <w:rsid w:val="000B50DB"/>
    <w:rsid w:val="000B5755"/>
    <w:rsid w:val="000B6079"/>
    <w:rsid w:val="000B6BD0"/>
    <w:rsid w:val="000B71E4"/>
    <w:rsid w:val="000B7692"/>
    <w:rsid w:val="000B7EA0"/>
    <w:rsid w:val="000B7F4B"/>
    <w:rsid w:val="000C0004"/>
    <w:rsid w:val="000C0DD4"/>
    <w:rsid w:val="000C14E8"/>
    <w:rsid w:val="000C1F62"/>
    <w:rsid w:val="000C2CF7"/>
    <w:rsid w:val="000C353B"/>
    <w:rsid w:val="000C3725"/>
    <w:rsid w:val="000C3F39"/>
    <w:rsid w:val="000C4032"/>
    <w:rsid w:val="000C42A9"/>
    <w:rsid w:val="000C5096"/>
    <w:rsid w:val="000C574E"/>
    <w:rsid w:val="000C5FC7"/>
    <w:rsid w:val="000C6504"/>
    <w:rsid w:val="000C7184"/>
    <w:rsid w:val="000C76D8"/>
    <w:rsid w:val="000C792C"/>
    <w:rsid w:val="000D0C58"/>
    <w:rsid w:val="000D1AD2"/>
    <w:rsid w:val="000D21DF"/>
    <w:rsid w:val="000D3010"/>
    <w:rsid w:val="000D5A94"/>
    <w:rsid w:val="000D5AF8"/>
    <w:rsid w:val="000D6662"/>
    <w:rsid w:val="000D6F83"/>
    <w:rsid w:val="000D74F4"/>
    <w:rsid w:val="000E12EB"/>
    <w:rsid w:val="000E1B35"/>
    <w:rsid w:val="000E1CBF"/>
    <w:rsid w:val="000E247F"/>
    <w:rsid w:val="000E2B71"/>
    <w:rsid w:val="000E3654"/>
    <w:rsid w:val="000E472B"/>
    <w:rsid w:val="000E498A"/>
    <w:rsid w:val="000E6708"/>
    <w:rsid w:val="000E77F2"/>
    <w:rsid w:val="000F1730"/>
    <w:rsid w:val="000F17D0"/>
    <w:rsid w:val="000F1A90"/>
    <w:rsid w:val="000F1B7F"/>
    <w:rsid w:val="000F1C30"/>
    <w:rsid w:val="000F2A01"/>
    <w:rsid w:val="000F2A42"/>
    <w:rsid w:val="000F42C8"/>
    <w:rsid w:val="000F4449"/>
    <w:rsid w:val="000F4ACE"/>
    <w:rsid w:val="000F5FB3"/>
    <w:rsid w:val="000F62E3"/>
    <w:rsid w:val="000F653A"/>
    <w:rsid w:val="000F70F5"/>
    <w:rsid w:val="000F7631"/>
    <w:rsid w:val="00100035"/>
    <w:rsid w:val="001003C2"/>
    <w:rsid w:val="0010159D"/>
    <w:rsid w:val="0010209A"/>
    <w:rsid w:val="001029F9"/>
    <w:rsid w:val="00104CE3"/>
    <w:rsid w:val="00105CBA"/>
    <w:rsid w:val="00106049"/>
    <w:rsid w:val="00106FE3"/>
    <w:rsid w:val="00106FEB"/>
    <w:rsid w:val="00107A97"/>
    <w:rsid w:val="00107CDB"/>
    <w:rsid w:val="001102B8"/>
    <w:rsid w:val="001103AD"/>
    <w:rsid w:val="00110747"/>
    <w:rsid w:val="001119B4"/>
    <w:rsid w:val="001120E8"/>
    <w:rsid w:val="00112316"/>
    <w:rsid w:val="001123E5"/>
    <w:rsid w:val="00113889"/>
    <w:rsid w:val="00113D07"/>
    <w:rsid w:val="00114050"/>
    <w:rsid w:val="00114D99"/>
    <w:rsid w:val="00115684"/>
    <w:rsid w:val="00115E68"/>
    <w:rsid w:val="00115EF2"/>
    <w:rsid w:val="0012182A"/>
    <w:rsid w:val="00121F2B"/>
    <w:rsid w:val="00121F66"/>
    <w:rsid w:val="00122ACF"/>
    <w:rsid w:val="00122E93"/>
    <w:rsid w:val="001233C9"/>
    <w:rsid w:val="00124BAD"/>
    <w:rsid w:val="00124C30"/>
    <w:rsid w:val="00124C8E"/>
    <w:rsid w:val="001254B1"/>
    <w:rsid w:val="001262BF"/>
    <w:rsid w:val="00126AEE"/>
    <w:rsid w:val="00126E57"/>
    <w:rsid w:val="0012769F"/>
    <w:rsid w:val="00127961"/>
    <w:rsid w:val="00127A8B"/>
    <w:rsid w:val="00127D5D"/>
    <w:rsid w:val="001316DA"/>
    <w:rsid w:val="001321AE"/>
    <w:rsid w:val="00132DFC"/>
    <w:rsid w:val="0013304C"/>
    <w:rsid w:val="0013388D"/>
    <w:rsid w:val="00134451"/>
    <w:rsid w:val="0013461F"/>
    <w:rsid w:val="00134A72"/>
    <w:rsid w:val="00134CE4"/>
    <w:rsid w:val="00134E64"/>
    <w:rsid w:val="00135218"/>
    <w:rsid w:val="001370F2"/>
    <w:rsid w:val="001373E8"/>
    <w:rsid w:val="0013757C"/>
    <w:rsid w:val="00137D32"/>
    <w:rsid w:val="00137DD0"/>
    <w:rsid w:val="001402D9"/>
    <w:rsid w:val="0014184B"/>
    <w:rsid w:val="0014240A"/>
    <w:rsid w:val="001428D6"/>
    <w:rsid w:val="00142931"/>
    <w:rsid w:val="00143399"/>
    <w:rsid w:val="001436E8"/>
    <w:rsid w:val="00143AB1"/>
    <w:rsid w:val="00143B19"/>
    <w:rsid w:val="001441C4"/>
    <w:rsid w:val="001442E4"/>
    <w:rsid w:val="00144AB2"/>
    <w:rsid w:val="00144B97"/>
    <w:rsid w:val="00144DB7"/>
    <w:rsid w:val="00145966"/>
    <w:rsid w:val="00146785"/>
    <w:rsid w:val="00146D08"/>
    <w:rsid w:val="00146FBA"/>
    <w:rsid w:val="001477A5"/>
    <w:rsid w:val="001512E2"/>
    <w:rsid w:val="00151635"/>
    <w:rsid w:val="001516F0"/>
    <w:rsid w:val="00151907"/>
    <w:rsid w:val="00151CCB"/>
    <w:rsid w:val="00152485"/>
    <w:rsid w:val="00152C28"/>
    <w:rsid w:val="00152D4B"/>
    <w:rsid w:val="001532BE"/>
    <w:rsid w:val="00154E45"/>
    <w:rsid w:val="00156472"/>
    <w:rsid w:val="0015703A"/>
    <w:rsid w:val="00157DB3"/>
    <w:rsid w:val="001609F2"/>
    <w:rsid w:val="00160CB0"/>
    <w:rsid w:val="001618FC"/>
    <w:rsid w:val="00161BA5"/>
    <w:rsid w:val="00161C8A"/>
    <w:rsid w:val="001621DB"/>
    <w:rsid w:val="001629F9"/>
    <w:rsid w:val="00162D1B"/>
    <w:rsid w:val="00164464"/>
    <w:rsid w:val="00164594"/>
    <w:rsid w:val="00164EE7"/>
    <w:rsid w:val="001650E8"/>
    <w:rsid w:val="001668B6"/>
    <w:rsid w:val="00167253"/>
    <w:rsid w:val="0016784F"/>
    <w:rsid w:val="0017008A"/>
    <w:rsid w:val="001708AF"/>
    <w:rsid w:val="0017092B"/>
    <w:rsid w:val="00170998"/>
    <w:rsid w:val="00171AA7"/>
    <w:rsid w:val="00171FAC"/>
    <w:rsid w:val="0017273C"/>
    <w:rsid w:val="001727A6"/>
    <w:rsid w:val="00172A8F"/>
    <w:rsid w:val="00173E5E"/>
    <w:rsid w:val="00174001"/>
    <w:rsid w:val="00175A5E"/>
    <w:rsid w:val="001760B6"/>
    <w:rsid w:val="00176428"/>
    <w:rsid w:val="00176B41"/>
    <w:rsid w:val="00180315"/>
    <w:rsid w:val="00181DCE"/>
    <w:rsid w:val="00182C10"/>
    <w:rsid w:val="0018301E"/>
    <w:rsid w:val="00183809"/>
    <w:rsid w:val="00183E9A"/>
    <w:rsid w:val="00184502"/>
    <w:rsid w:val="0018559F"/>
    <w:rsid w:val="0018577D"/>
    <w:rsid w:val="001867F2"/>
    <w:rsid w:val="0018798C"/>
    <w:rsid w:val="00187A43"/>
    <w:rsid w:val="00187D47"/>
    <w:rsid w:val="0019138B"/>
    <w:rsid w:val="001931B2"/>
    <w:rsid w:val="00194A0C"/>
    <w:rsid w:val="00195959"/>
    <w:rsid w:val="001964F5"/>
    <w:rsid w:val="00196BA2"/>
    <w:rsid w:val="001970FD"/>
    <w:rsid w:val="001A0218"/>
    <w:rsid w:val="001A1D35"/>
    <w:rsid w:val="001A3EC6"/>
    <w:rsid w:val="001A55DC"/>
    <w:rsid w:val="001A6B62"/>
    <w:rsid w:val="001B0122"/>
    <w:rsid w:val="001B0BC3"/>
    <w:rsid w:val="001B0EB1"/>
    <w:rsid w:val="001B1727"/>
    <w:rsid w:val="001B5128"/>
    <w:rsid w:val="001B53F6"/>
    <w:rsid w:val="001B5589"/>
    <w:rsid w:val="001B71F5"/>
    <w:rsid w:val="001C079D"/>
    <w:rsid w:val="001C0A23"/>
    <w:rsid w:val="001C0A72"/>
    <w:rsid w:val="001C1880"/>
    <w:rsid w:val="001C1BDE"/>
    <w:rsid w:val="001C1D8E"/>
    <w:rsid w:val="001C1DD0"/>
    <w:rsid w:val="001C1F63"/>
    <w:rsid w:val="001C1FE5"/>
    <w:rsid w:val="001C20F8"/>
    <w:rsid w:val="001C245F"/>
    <w:rsid w:val="001C257E"/>
    <w:rsid w:val="001C2C8E"/>
    <w:rsid w:val="001C3A07"/>
    <w:rsid w:val="001C4599"/>
    <w:rsid w:val="001C49A6"/>
    <w:rsid w:val="001C51F5"/>
    <w:rsid w:val="001C6C98"/>
    <w:rsid w:val="001C6D4C"/>
    <w:rsid w:val="001C7D3F"/>
    <w:rsid w:val="001C7D79"/>
    <w:rsid w:val="001D1E54"/>
    <w:rsid w:val="001D2A6F"/>
    <w:rsid w:val="001D32C8"/>
    <w:rsid w:val="001D3720"/>
    <w:rsid w:val="001D545B"/>
    <w:rsid w:val="001D5925"/>
    <w:rsid w:val="001D6064"/>
    <w:rsid w:val="001D6DB9"/>
    <w:rsid w:val="001D72C9"/>
    <w:rsid w:val="001D7659"/>
    <w:rsid w:val="001E009E"/>
    <w:rsid w:val="001E0B95"/>
    <w:rsid w:val="001E193D"/>
    <w:rsid w:val="001E1A87"/>
    <w:rsid w:val="001E221A"/>
    <w:rsid w:val="001E236E"/>
    <w:rsid w:val="001E3244"/>
    <w:rsid w:val="001E4FC1"/>
    <w:rsid w:val="001E5339"/>
    <w:rsid w:val="001E62C0"/>
    <w:rsid w:val="001E72D6"/>
    <w:rsid w:val="001F04AA"/>
    <w:rsid w:val="001F05D7"/>
    <w:rsid w:val="001F0B03"/>
    <w:rsid w:val="001F0D4F"/>
    <w:rsid w:val="001F1827"/>
    <w:rsid w:val="001F2773"/>
    <w:rsid w:val="001F2EB4"/>
    <w:rsid w:val="001F2FF8"/>
    <w:rsid w:val="001F3A69"/>
    <w:rsid w:val="001F5354"/>
    <w:rsid w:val="001F5A26"/>
    <w:rsid w:val="001F6A1C"/>
    <w:rsid w:val="001F72C4"/>
    <w:rsid w:val="001F7487"/>
    <w:rsid w:val="0020039C"/>
    <w:rsid w:val="00200D12"/>
    <w:rsid w:val="00200D67"/>
    <w:rsid w:val="00200FB8"/>
    <w:rsid w:val="00201888"/>
    <w:rsid w:val="0020220C"/>
    <w:rsid w:val="00203295"/>
    <w:rsid w:val="002038BB"/>
    <w:rsid w:val="00205957"/>
    <w:rsid w:val="00206E70"/>
    <w:rsid w:val="0020760C"/>
    <w:rsid w:val="00207B49"/>
    <w:rsid w:val="00207CD6"/>
    <w:rsid w:val="00210106"/>
    <w:rsid w:val="002102BE"/>
    <w:rsid w:val="002112F0"/>
    <w:rsid w:val="00211AF4"/>
    <w:rsid w:val="00211BE9"/>
    <w:rsid w:val="00213139"/>
    <w:rsid w:val="002136E2"/>
    <w:rsid w:val="0021401A"/>
    <w:rsid w:val="0021434C"/>
    <w:rsid w:val="00214B21"/>
    <w:rsid w:val="00214C25"/>
    <w:rsid w:val="00215E5B"/>
    <w:rsid w:val="0021607B"/>
    <w:rsid w:val="00216107"/>
    <w:rsid w:val="002162ED"/>
    <w:rsid w:val="0021713F"/>
    <w:rsid w:val="00217715"/>
    <w:rsid w:val="00217B26"/>
    <w:rsid w:val="00217D91"/>
    <w:rsid w:val="00221B72"/>
    <w:rsid w:val="00221F52"/>
    <w:rsid w:val="00222E5D"/>
    <w:rsid w:val="00224E3A"/>
    <w:rsid w:val="00225CB5"/>
    <w:rsid w:val="002261C1"/>
    <w:rsid w:val="002274B0"/>
    <w:rsid w:val="00230211"/>
    <w:rsid w:val="0023088B"/>
    <w:rsid w:val="00230E2D"/>
    <w:rsid w:val="002327AF"/>
    <w:rsid w:val="00233073"/>
    <w:rsid w:val="0023327C"/>
    <w:rsid w:val="00233925"/>
    <w:rsid w:val="002340F4"/>
    <w:rsid w:val="00235367"/>
    <w:rsid w:val="00235850"/>
    <w:rsid w:val="002363DC"/>
    <w:rsid w:val="00237582"/>
    <w:rsid w:val="002405B3"/>
    <w:rsid w:val="00240AF1"/>
    <w:rsid w:val="00240B9A"/>
    <w:rsid w:val="00240C6A"/>
    <w:rsid w:val="00241143"/>
    <w:rsid w:val="002419B1"/>
    <w:rsid w:val="00242C6D"/>
    <w:rsid w:val="00242FDB"/>
    <w:rsid w:val="00243287"/>
    <w:rsid w:val="00243328"/>
    <w:rsid w:val="00243B4B"/>
    <w:rsid w:val="00244768"/>
    <w:rsid w:val="00245030"/>
    <w:rsid w:val="002450C2"/>
    <w:rsid w:val="002451F3"/>
    <w:rsid w:val="00245592"/>
    <w:rsid w:val="0024587D"/>
    <w:rsid w:val="00246944"/>
    <w:rsid w:val="00246ED7"/>
    <w:rsid w:val="00247BEB"/>
    <w:rsid w:val="00247C57"/>
    <w:rsid w:val="002505AC"/>
    <w:rsid w:val="0025065E"/>
    <w:rsid w:val="00250CB9"/>
    <w:rsid w:val="00251C09"/>
    <w:rsid w:val="002536F6"/>
    <w:rsid w:val="00253EF9"/>
    <w:rsid w:val="0025436D"/>
    <w:rsid w:val="00255333"/>
    <w:rsid w:val="00255739"/>
    <w:rsid w:val="002577F5"/>
    <w:rsid w:val="00257BDF"/>
    <w:rsid w:val="002607A5"/>
    <w:rsid w:val="00260AC5"/>
    <w:rsid w:val="00261B24"/>
    <w:rsid w:val="00262A48"/>
    <w:rsid w:val="00262A91"/>
    <w:rsid w:val="00262BDF"/>
    <w:rsid w:val="00263475"/>
    <w:rsid w:val="00263AF1"/>
    <w:rsid w:val="00264032"/>
    <w:rsid w:val="00264942"/>
    <w:rsid w:val="00265645"/>
    <w:rsid w:val="00265D87"/>
    <w:rsid w:val="00266AB5"/>
    <w:rsid w:val="00266F31"/>
    <w:rsid w:val="0026720B"/>
    <w:rsid w:val="00267628"/>
    <w:rsid w:val="00267745"/>
    <w:rsid w:val="00270A98"/>
    <w:rsid w:val="00271BB5"/>
    <w:rsid w:val="00271EE2"/>
    <w:rsid w:val="00272457"/>
    <w:rsid w:val="002729F5"/>
    <w:rsid w:val="00273BAB"/>
    <w:rsid w:val="002749D4"/>
    <w:rsid w:val="002769A5"/>
    <w:rsid w:val="00277D64"/>
    <w:rsid w:val="0028078C"/>
    <w:rsid w:val="00280C79"/>
    <w:rsid w:val="00281539"/>
    <w:rsid w:val="002815E5"/>
    <w:rsid w:val="002816D5"/>
    <w:rsid w:val="00281C55"/>
    <w:rsid w:val="00281F73"/>
    <w:rsid w:val="00281F8C"/>
    <w:rsid w:val="00282445"/>
    <w:rsid w:val="00282726"/>
    <w:rsid w:val="002828A5"/>
    <w:rsid w:val="0028337D"/>
    <w:rsid w:val="00284232"/>
    <w:rsid w:val="00284BC9"/>
    <w:rsid w:val="00285843"/>
    <w:rsid w:val="002866A6"/>
    <w:rsid w:val="002871A5"/>
    <w:rsid w:val="00290919"/>
    <w:rsid w:val="00291279"/>
    <w:rsid w:val="00291CD0"/>
    <w:rsid w:val="00291ECB"/>
    <w:rsid w:val="0029211C"/>
    <w:rsid w:val="00292D91"/>
    <w:rsid w:val="0029376C"/>
    <w:rsid w:val="0029423E"/>
    <w:rsid w:val="00294A06"/>
    <w:rsid w:val="00294AA0"/>
    <w:rsid w:val="0029524F"/>
    <w:rsid w:val="00295B39"/>
    <w:rsid w:val="0029772C"/>
    <w:rsid w:val="002A00CC"/>
    <w:rsid w:val="002A0BC7"/>
    <w:rsid w:val="002A0EAC"/>
    <w:rsid w:val="002A1984"/>
    <w:rsid w:val="002A1E27"/>
    <w:rsid w:val="002A2656"/>
    <w:rsid w:val="002A2DDA"/>
    <w:rsid w:val="002A33D2"/>
    <w:rsid w:val="002A345F"/>
    <w:rsid w:val="002A47DD"/>
    <w:rsid w:val="002A4FBD"/>
    <w:rsid w:val="002A5A10"/>
    <w:rsid w:val="002A63E5"/>
    <w:rsid w:val="002A6AF8"/>
    <w:rsid w:val="002A6EFE"/>
    <w:rsid w:val="002A6F31"/>
    <w:rsid w:val="002A7BAE"/>
    <w:rsid w:val="002B0259"/>
    <w:rsid w:val="002B0738"/>
    <w:rsid w:val="002B1301"/>
    <w:rsid w:val="002B30A1"/>
    <w:rsid w:val="002B3198"/>
    <w:rsid w:val="002B35BA"/>
    <w:rsid w:val="002B383E"/>
    <w:rsid w:val="002B46FF"/>
    <w:rsid w:val="002B4AE2"/>
    <w:rsid w:val="002B510B"/>
    <w:rsid w:val="002B5735"/>
    <w:rsid w:val="002B6CC5"/>
    <w:rsid w:val="002B725B"/>
    <w:rsid w:val="002C0F1E"/>
    <w:rsid w:val="002C238D"/>
    <w:rsid w:val="002C28FE"/>
    <w:rsid w:val="002C29D8"/>
    <w:rsid w:val="002C3BD3"/>
    <w:rsid w:val="002C4496"/>
    <w:rsid w:val="002C4DF3"/>
    <w:rsid w:val="002C57DF"/>
    <w:rsid w:val="002C5ED2"/>
    <w:rsid w:val="002C6231"/>
    <w:rsid w:val="002C6515"/>
    <w:rsid w:val="002C7099"/>
    <w:rsid w:val="002D0EA5"/>
    <w:rsid w:val="002D1BD8"/>
    <w:rsid w:val="002D23C1"/>
    <w:rsid w:val="002D2769"/>
    <w:rsid w:val="002D41DB"/>
    <w:rsid w:val="002D461E"/>
    <w:rsid w:val="002D4BDE"/>
    <w:rsid w:val="002D55DF"/>
    <w:rsid w:val="002D5642"/>
    <w:rsid w:val="002D7C53"/>
    <w:rsid w:val="002E007A"/>
    <w:rsid w:val="002E0306"/>
    <w:rsid w:val="002E07B2"/>
    <w:rsid w:val="002E12A6"/>
    <w:rsid w:val="002E21C4"/>
    <w:rsid w:val="002E2327"/>
    <w:rsid w:val="002E23F9"/>
    <w:rsid w:val="002E2A65"/>
    <w:rsid w:val="002E33A7"/>
    <w:rsid w:val="002E3FA2"/>
    <w:rsid w:val="002E4116"/>
    <w:rsid w:val="002E43D5"/>
    <w:rsid w:val="002E575D"/>
    <w:rsid w:val="002E5A4C"/>
    <w:rsid w:val="002E5BC9"/>
    <w:rsid w:val="002E5D16"/>
    <w:rsid w:val="002E5DDF"/>
    <w:rsid w:val="002E65E7"/>
    <w:rsid w:val="002E6B44"/>
    <w:rsid w:val="002E6DA7"/>
    <w:rsid w:val="002F08C5"/>
    <w:rsid w:val="002F090E"/>
    <w:rsid w:val="002F099A"/>
    <w:rsid w:val="002F0CD0"/>
    <w:rsid w:val="002F1B4E"/>
    <w:rsid w:val="002F1F23"/>
    <w:rsid w:val="002F2705"/>
    <w:rsid w:val="002F2864"/>
    <w:rsid w:val="002F2A8E"/>
    <w:rsid w:val="002F2CED"/>
    <w:rsid w:val="002F4638"/>
    <w:rsid w:val="002F5424"/>
    <w:rsid w:val="002F6137"/>
    <w:rsid w:val="002F7A5C"/>
    <w:rsid w:val="0030001B"/>
    <w:rsid w:val="00300456"/>
    <w:rsid w:val="0030166E"/>
    <w:rsid w:val="00301899"/>
    <w:rsid w:val="00301BE1"/>
    <w:rsid w:val="003020C2"/>
    <w:rsid w:val="00302E23"/>
    <w:rsid w:val="00304092"/>
    <w:rsid w:val="00304922"/>
    <w:rsid w:val="0030673D"/>
    <w:rsid w:val="00306828"/>
    <w:rsid w:val="003074BA"/>
    <w:rsid w:val="0030779E"/>
    <w:rsid w:val="00310D93"/>
    <w:rsid w:val="0031115F"/>
    <w:rsid w:val="00311DF4"/>
    <w:rsid w:val="003122FF"/>
    <w:rsid w:val="00312381"/>
    <w:rsid w:val="00312853"/>
    <w:rsid w:val="00312932"/>
    <w:rsid w:val="00312F9A"/>
    <w:rsid w:val="00313B9E"/>
    <w:rsid w:val="00314935"/>
    <w:rsid w:val="003149D0"/>
    <w:rsid w:val="00314A58"/>
    <w:rsid w:val="00315593"/>
    <w:rsid w:val="00315756"/>
    <w:rsid w:val="00316AB2"/>
    <w:rsid w:val="003172C8"/>
    <w:rsid w:val="00317940"/>
    <w:rsid w:val="0032084B"/>
    <w:rsid w:val="00320A4E"/>
    <w:rsid w:val="00320B5E"/>
    <w:rsid w:val="003214AE"/>
    <w:rsid w:val="00321D6C"/>
    <w:rsid w:val="003225B2"/>
    <w:rsid w:val="00322AEE"/>
    <w:rsid w:val="003249AD"/>
    <w:rsid w:val="00324CFB"/>
    <w:rsid w:val="00326510"/>
    <w:rsid w:val="00326543"/>
    <w:rsid w:val="00330313"/>
    <w:rsid w:val="0033090C"/>
    <w:rsid w:val="00330981"/>
    <w:rsid w:val="00330E08"/>
    <w:rsid w:val="00330F6A"/>
    <w:rsid w:val="003310A3"/>
    <w:rsid w:val="00331AD8"/>
    <w:rsid w:val="00331C1E"/>
    <w:rsid w:val="003320E6"/>
    <w:rsid w:val="003329FE"/>
    <w:rsid w:val="003331B2"/>
    <w:rsid w:val="003334A6"/>
    <w:rsid w:val="003341FE"/>
    <w:rsid w:val="00334317"/>
    <w:rsid w:val="0033488E"/>
    <w:rsid w:val="00336174"/>
    <w:rsid w:val="003361D8"/>
    <w:rsid w:val="0034026B"/>
    <w:rsid w:val="00343F82"/>
    <w:rsid w:val="00345C17"/>
    <w:rsid w:val="00346698"/>
    <w:rsid w:val="00346A59"/>
    <w:rsid w:val="00346E3D"/>
    <w:rsid w:val="0034714C"/>
    <w:rsid w:val="003472F0"/>
    <w:rsid w:val="00347492"/>
    <w:rsid w:val="00350319"/>
    <w:rsid w:val="0035242F"/>
    <w:rsid w:val="00352562"/>
    <w:rsid w:val="00352B5D"/>
    <w:rsid w:val="00352E7C"/>
    <w:rsid w:val="00353B1A"/>
    <w:rsid w:val="0035443A"/>
    <w:rsid w:val="00354B20"/>
    <w:rsid w:val="00354FF1"/>
    <w:rsid w:val="003553FB"/>
    <w:rsid w:val="00357C32"/>
    <w:rsid w:val="00360227"/>
    <w:rsid w:val="00360B76"/>
    <w:rsid w:val="00360DFF"/>
    <w:rsid w:val="003616D1"/>
    <w:rsid w:val="00361A53"/>
    <w:rsid w:val="00362555"/>
    <w:rsid w:val="0036264C"/>
    <w:rsid w:val="00362E42"/>
    <w:rsid w:val="00363615"/>
    <w:rsid w:val="00363652"/>
    <w:rsid w:val="00363D17"/>
    <w:rsid w:val="003645B5"/>
    <w:rsid w:val="00364612"/>
    <w:rsid w:val="0036495B"/>
    <w:rsid w:val="003657CC"/>
    <w:rsid w:val="00370306"/>
    <w:rsid w:val="00370D29"/>
    <w:rsid w:val="0037259D"/>
    <w:rsid w:val="00373EF1"/>
    <w:rsid w:val="00374EB5"/>
    <w:rsid w:val="003751D1"/>
    <w:rsid w:val="003766F6"/>
    <w:rsid w:val="0037695E"/>
    <w:rsid w:val="003776FA"/>
    <w:rsid w:val="00377BF3"/>
    <w:rsid w:val="00380A2D"/>
    <w:rsid w:val="00380B5C"/>
    <w:rsid w:val="00380D9A"/>
    <w:rsid w:val="0038162B"/>
    <w:rsid w:val="00381D9A"/>
    <w:rsid w:val="0038275E"/>
    <w:rsid w:val="003827DC"/>
    <w:rsid w:val="00383CBA"/>
    <w:rsid w:val="0038401D"/>
    <w:rsid w:val="0038478F"/>
    <w:rsid w:val="00384E4C"/>
    <w:rsid w:val="00385FB9"/>
    <w:rsid w:val="00386B00"/>
    <w:rsid w:val="00386DBC"/>
    <w:rsid w:val="003873DC"/>
    <w:rsid w:val="003905F8"/>
    <w:rsid w:val="00390DBD"/>
    <w:rsid w:val="00390E13"/>
    <w:rsid w:val="003915BF"/>
    <w:rsid w:val="00391C5C"/>
    <w:rsid w:val="00392501"/>
    <w:rsid w:val="00393B58"/>
    <w:rsid w:val="00393C3A"/>
    <w:rsid w:val="00393C92"/>
    <w:rsid w:val="003945EF"/>
    <w:rsid w:val="00394B10"/>
    <w:rsid w:val="00395865"/>
    <w:rsid w:val="003966F6"/>
    <w:rsid w:val="003A0A9F"/>
    <w:rsid w:val="003A18B2"/>
    <w:rsid w:val="003A1D91"/>
    <w:rsid w:val="003A238D"/>
    <w:rsid w:val="003A3F4B"/>
    <w:rsid w:val="003A60C4"/>
    <w:rsid w:val="003A72EA"/>
    <w:rsid w:val="003B1A83"/>
    <w:rsid w:val="003B33F8"/>
    <w:rsid w:val="003B484C"/>
    <w:rsid w:val="003B5031"/>
    <w:rsid w:val="003B5667"/>
    <w:rsid w:val="003B6A68"/>
    <w:rsid w:val="003B70A2"/>
    <w:rsid w:val="003B7B7A"/>
    <w:rsid w:val="003B7BA4"/>
    <w:rsid w:val="003B7D76"/>
    <w:rsid w:val="003C05CF"/>
    <w:rsid w:val="003C0A06"/>
    <w:rsid w:val="003C10A3"/>
    <w:rsid w:val="003C1DF0"/>
    <w:rsid w:val="003C3F1D"/>
    <w:rsid w:val="003C4FF6"/>
    <w:rsid w:val="003C5680"/>
    <w:rsid w:val="003C5832"/>
    <w:rsid w:val="003C5EDE"/>
    <w:rsid w:val="003C6B64"/>
    <w:rsid w:val="003C7093"/>
    <w:rsid w:val="003C7D82"/>
    <w:rsid w:val="003D013D"/>
    <w:rsid w:val="003D197B"/>
    <w:rsid w:val="003D1A22"/>
    <w:rsid w:val="003D1DD3"/>
    <w:rsid w:val="003D2704"/>
    <w:rsid w:val="003D2FFC"/>
    <w:rsid w:val="003D321E"/>
    <w:rsid w:val="003D4649"/>
    <w:rsid w:val="003D4AE0"/>
    <w:rsid w:val="003D67DF"/>
    <w:rsid w:val="003D6E20"/>
    <w:rsid w:val="003D78CD"/>
    <w:rsid w:val="003D78D8"/>
    <w:rsid w:val="003E024B"/>
    <w:rsid w:val="003E10AD"/>
    <w:rsid w:val="003E3777"/>
    <w:rsid w:val="003E3903"/>
    <w:rsid w:val="003E39E3"/>
    <w:rsid w:val="003E4408"/>
    <w:rsid w:val="003E4C51"/>
    <w:rsid w:val="003E4CDB"/>
    <w:rsid w:val="003E550E"/>
    <w:rsid w:val="003E55BF"/>
    <w:rsid w:val="003E56B7"/>
    <w:rsid w:val="003E61EE"/>
    <w:rsid w:val="003E798F"/>
    <w:rsid w:val="003F105E"/>
    <w:rsid w:val="003F3324"/>
    <w:rsid w:val="003F3DC3"/>
    <w:rsid w:val="003F3E31"/>
    <w:rsid w:val="003F47BE"/>
    <w:rsid w:val="004012C6"/>
    <w:rsid w:val="0040231C"/>
    <w:rsid w:val="00404E06"/>
    <w:rsid w:val="00405AD1"/>
    <w:rsid w:val="00405BC1"/>
    <w:rsid w:val="00405BD9"/>
    <w:rsid w:val="004076FD"/>
    <w:rsid w:val="00407D5D"/>
    <w:rsid w:val="00407E86"/>
    <w:rsid w:val="00407E9A"/>
    <w:rsid w:val="0041075C"/>
    <w:rsid w:val="00410C8F"/>
    <w:rsid w:val="00410FF4"/>
    <w:rsid w:val="004111E4"/>
    <w:rsid w:val="00412976"/>
    <w:rsid w:val="00413805"/>
    <w:rsid w:val="0041538B"/>
    <w:rsid w:val="00416D54"/>
    <w:rsid w:val="004175E5"/>
    <w:rsid w:val="00420154"/>
    <w:rsid w:val="00420A72"/>
    <w:rsid w:val="00421958"/>
    <w:rsid w:val="00421D0E"/>
    <w:rsid w:val="00421FEA"/>
    <w:rsid w:val="00422162"/>
    <w:rsid w:val="00423B61"/>
    <w:rsid w:val="00423C96"/>
    <w:rsid w:val="00424A36"/>
    <w:rsid w:val="00424CFF"/>
    <w:rsid w:val="00425687"/>
    <w:rsid w:val="00425DD6"/>
    <w:rsid w:val="004263B7"/>
    <w:rsid w:val="004271BD"/>
    <w:rsid w:val="00430261"/>
    <w:rsid w:val="00430277"/>
    <w:rsid w:val="00430F15"/>
    <w:rsid w:val="00432BE2"/>
    <w:rsid w:val="00432CF1"/>
    <w:rsid w:val="004338AF"/>
    <w:rsid w:val="00433E6A"/>
    <w:rsid w:val="00433EFC"/>
    <w:rsid w:val="004341E9"/>
    <w:rsid w:val="00434CDD"/>
    <w:rsid w:val="00435574"/>
    <w:rsid w:val="0043560E"/>
    <w:rsid w:val="00435C48"/>
    <w:rsid w:val="004369CD"/>
    <w:rsid w:val="00436D58"/>
    <w:rsid w:val="00436F95"/>
    <w:rsid w:val="0043713C"/>
    <w:rsid w:val="00437FC7"/>
    <w:rsid w:val="004405D7"/>
    <w:rsid w:val="004412B8"/>
    <w:rsid w:val="00441AB0"/>
    <w:rsid w:val="00441FF9"/>
    <w:rsid w:val="004425B0"/>
    <w:rsid w:val="0044282D"/>
    <w:rsid w:val="00442BE4"/>
    <w:rsid w:val="00443E69"/>
    <w:rsid w:val="00445F17"/>
    <w:rsid w:val="004467C5"/>
    <w:rsid w:val="00446F76"/>
    <w:rsid w:val="00447048"/>
    <w:rsid w:val="004504DF"/>
    <w:rsid w:val="004510AF"/>
    <w:rsid w:val="00452E38"/>
    <w:rsid w:val="004538B4"/>
    <w:rsid w:val="0045585F"/>
    <w:rsid w:val="00455AAE"/>
    <w:rsid w:val="00456817"/>
    <w:rsid w:val="00456A73"/>
    <w:rsid w:val="00456BE6"/>
    <w:rsid w:val="00457352"/>
    <w:rsid w:val="004604D9"/>
    <w:rsid w:val="00461319"/>
    <w:rsid w:val="0046161E"/>
    <w:rsid w:val="004625D8"/>
    <w:rsid w:val="0046281B"/>
    <w:rsid w:val="0046300D"/>
    <w:rsid w:val="00463024"/>
    <w:rsid w:val="004638E0"/>
    <w:rsid w:val="00463C02"/>
    <w:rsid w:val="00463E1B"/>
    <w:rsid w:val="004640EB"/>
    <w:rsid w:val="00464628"/>
    <w:rsid w:val="00464B92"/>
    <w:rsid w:val="00465D99"/>
    <w:rsid w:val="00466226"/>
    <w:rsid w:val="0046678D"/>
    <w:rsid w:val="004674C8"/>
    <w:rsid w:val="00467C90"/>
    <w:rsid w:val="004705A1"/>
    <w:rsid w:val="00470B7F"/>
    <w:rsid w:val="00471CF3"/>
    <w:rsid w:val="00472D27"/>
    <w:rsid w:val="004743A3"/>
    <w:rsid w:val="00474C42"/>
    <w:rsid w:val="00474ED3"/>
    <w:rsid w:val="004756B4"/>
    <w:rsid w:val="004761BA"/>
    <w:rsid w:val="00477CF6"/>
    <w:rsid w:val="0048090F"/>
    <w:rsid w:val="00480D7F"/>
    <w:rsid w:val="00480DE4"/>
    <w:rsid w:val="00480E7C"/>
    <w:rsid w:val="004823A7"/>
    <w:rsid w:val="00482CE5"/>
    <w:rsid w:val="00482ECF"/>
    <w:rsid w:val="00483BA1"/>
    <w:rsid w:val="00483DF8"/>
    <w:rsid w:val="00484F18"/>
    <w:rsid w:val="0048686C"/>
    <w:rsid w:val="00486CCD"/>
    <w:rsid w:val="004875EB"/>
    <w:rsid w:val="00487718"/>
    <w:rsid w:val="004900B1"/>
    <w:rsid w:val="00490AD1"/>
    <w:rsid w:val="00490FD4"/>
    <w:rsid w:val="00492275"/>
    <w:rsid w:val="004930BC"/>
    <w:rsid w:val="004935CF"/>
    <w:rsid w:val="00493A3E"/>
    <w:rsid w:val="00494096"/>
    <w:rsid w:val="00495F14"/>
    <w:rsid w:val="00496038"/>
    <w:rsid w:val="00496464"/>
    <w:rsid w:val="004964A1"/>
    <w:rsid w:val="0049663C"/>
    <w:rsid w:val="00496ACB"/>
    <w:rsid w:val="004A06B9"/>
    <w:rsid w:val="004A0B6F"/>
    <w:rsid w:val="004A17F7"/>
    <w:rsid w:val="004A1C18"/>
    <w:rsid w:val="004A21C8"/>
    <w:rsid w:val="004A2D4F"/>
    <w:rsid w:val="004A2E11"/>
    <w:rsid w:val="004A473A"/>
    <w:rsid w:val="004A4D2F"/>
    <w:rsid w:val="004A54D8"/>
    <w:rsid w:val="004A7C75"/>
    <w:rsid w:val="004B1274"/>
    <w:rsid w:val="004B192F"/>
    <w:rsid w:val="004B1C7A"/>
    <w:rsid w:val="004B201F"/>
    <w:rsid w:val="004B2385"/>
    <w:rsid w:val="004B25CF"/>
    <w:rsid w:val="004B25DF"/>
    <w:rsid w:val="004B3AC5"/>
    <w:rsid w:val="004B3BCE"/>
    <w:rsid w:val="004B4030"/>
    <w:rsid w:val="004B4239"/>
    <w:rsid w:val="004B47D2"/>
    <w:rsid w:val="004B509D"/>
    <w:rsid w:val="004B5165"/>
    <w:rsid w:val="004B52FD"/>
    <w:rsid w:val="004B549C"/>
    <w:rsid w:val="004B5E43"/>
    <w:rsid w:val="004B61A5"/>
    <w:rsid w:val="004B737C"/>
    <w:rsid w:val="004B7DBB"/>
    <w:rsid w:val="004C0ADD"/>
    <w:rsid w:val="004C2B97"/>
    <w:rsid w:val="004C3E5D"/>
    <w:rsid w:val="004C4590"/>
    <w:rsid w:val="004C45B3"/>
    <w:rsid w:val="004C4C66"/>
    <w:rsid w:val="004C5C70"/>
    <w:rsid w:val="004C5F2E"/>
    <w:rsid w:val="004C6084"/>
    <w:rsid w:val="004C67AB"/>
    <w:rsid w:val="004C6A16"/>
    <w:rsid w:val="004C7798"/>
    <w:rsid w:val="004C7AAD"/>
    <w:rsid w:val="004C7AB3"/>
    <w:rsid w:val="004D0472"/>
    <w:rsid w:val="004D07BD"/>
    <w:rsid w:val="004D0F28"/>
    <w:rsid w:val="004D0F6B"/>
    <w:rsid w:val="004D2097"/>
    <w:rsid w:val="004D348D"/>
    <w:rsid w:val="004D3A6C"/>
    <w:rsid w:val="004D4340"/>
    <w:rsid w:val="004D4CBE"/>
    <w:rsid w:val="004D5FCD"/>
    <w:rsid w:val="004D610A"/>
    <w:rsid w:val="004D64E6"/>
    <w:rsid w:val="004D657D"/>
    <w:rsid w:val="004D6668"/>
    <w:rsid w:val="004D687F"/>
    <w:rsid w:val="004D70BF"/>
    <w:rsid w:val="004D75DC"/>
    <w:rsid w:val="004D7FE3"/>
    <w:rsid w:val="004E04A7"/>
    <w:rsid w:val="004E06AF"/>
    <w:rsid w:val="004E164B"/>
    <w:rsid w:val="004E1797"/>
    <w:rsid w:val="004E1CF0"/>
    <w:rsid w:val="004E2E74"/>
    <w:rsid w:val="004E4077"/>
    <w:rsid w:val="004E424B"/>
    <w:rsid w:val="004E78A6"/>
    <w:rsid w:val="004F0883"/>
    <w:rsid w:val="004F0BF0"/>
    <w:rsid w:val="004F1831"/>
    <w:rsid w:val="004F202E"/>
    <w:rsid w:val="004F23F8"/>
    <w:rsid w:val="004F365A"/>
    <w:rsid w:val="004F44A2"/>
    <w:rsid w:val="004F596B"/>
    <w:rsid w:val="004F5C33"/>
    <w:rsid w:val="00500AB7"/>
    <w:rsid w:val="00500C2F"/>
    <w:rsid w:val="00500D46"/>
    <w:rsid w:val="00501273"/>
    <w:rsid w:val="005017CC"/>
    <w:rsid w:val="00501A0D"/>
    <w:rsid w:val="00501F0D"/>
    <w:rsid w:val="005028F0"/>
    <w:rsid w:val="0050327D"/>
    <w:rsid w:val="005032C4"/>
    <w:rsid w:val="0050370C"/>
    <w:rsid w:val="00503C56"/>
    <w:rsid w:val="00504399"/>
    <w:rsid w:val="00505E50"/>
    <w:rsid w:val="00506322"/>
    <w:rsid w:val="00506469"/>
    <w:rsid w:val="00506833"/>
    <w:rsid w:val="0050731F"/>
    <w:rsid w:val="005078D4"/>
    <w:rsid w:val="00507A19"/>
    <w:rsid w:val="00510421"/>
    <w:rsid w:val="005104B5"/>
    <w:rsid w:val="00512577"/>
    <w:rsid w:val="00512794"/>
    <w:rsid w:val="00514C70"/>
    <w:rsid w:val="00514DA5"/>
    <w:rsid w:val="0051726F"/>
    <w:rsid w:val="005174AC"/>
    <w:rsid w:val="005179A5"/>
    <w:rsid w:val="0052088F"/>
    <w:rsid w:val="0052190D"/>
    <w:rsid w:val="005219C5"/>
    <w:rsid w:val="00522A67"/>
    <w:rsid w:val="00522AD3"/>
    <w:rsid w:val="00522B13"/>
    <w:rsid w:val="00522D10"/>
    <w:rsid w:val="00522EDE"/>
    <w:rsid w:val="00523871"/>
    <w:rsid w:val="00523EB4"/>
    <w:rsid w:val="005251EC"/>
    <w:rsid w:val="00525D77"/>
    <w:rsid w:val="00525EE4"/>
    <w:rsid w:val="00526143"/>
    <w:rsid w:val="00526333"/>
    <w:rsid w:val="005267A3"/>
    <w:rsid w:val="00526D6C"/>
    <w:rsid w:val="005273F3"/>
    <w:rsid w:val="00527EB6"/>
    <w:rsid w:val="00527EEA"/>
    <w:rsid w:val="0053065A"/>
    <w:rsid w:val="0053103F"/>
    <w:rsid w:val="005313E5"/>
    <w:rsid w:val="00531455"/>
    <w:rsid w:val="00533CA8"/>
    <w:rsid w:val="0053682A"/>
    <w:rsid w:val="00536F75"/>
    <w:rsid w:val="00537693"/>
    <w:rsid w:val="0053785A"/>
    <w:rsid w:val="005378F4"/>
    <w:rsid w:val="005378FF"/>
    <w:rsid w:val="00537EAE"/>
    <w:rsid w:val="00540DA9"/>
    <w:rsid w:val="00540EDA"/>
    <w:rsid w:val="00541212"/>
    <w:rsid w:val="0054222F"/>
    <w:rsid w:val="0054395B"/>
    <w:rsid w:val="00544272"/>
    <w:rsid w:val="0054431C"/>
    <w:rsid w:val="0054482E"/>
    <w:rsid w:val="00544E0E"/>
    <w:rsid w:val="00544EEC"/>
    <w:rsid w:val="005452AB"/>
    <w:rsid w:val="00546691"/>
    <w:rsid w:val="00546915"/>
    <w:rsid w:val="00547758"/>
    <w:rsid w:val="005506E8"/>
    <w:rsid w:val="00550AAD"/>
    <w:rsid w:val="00550E70"/>
    <w:rsid w:val="0055113D"/>
    <w:rsid w:val="00552888"/>
    <w:rsid w:val="0055316B"/>
    <w:rsid w:val="00553469"/>
    <w:rsid w:val="00554066"/>
    <w:rsid w:val="005546C7"/>
    <w:rsid w:val="00554FEB"/>
    <w:rsid w:val="00555B92"/>
    <w:rsid w:val="00556008"/>
    <w:rsid w:val="005567BB"/>
    <w:rsid w:val="005571BA"/>
    <w:rsid w:val="005578E0"/>
    <w:rsid w:val="0055795D"/>
    <w:rsid w:val="005607E9"/>
    <w:rsid w:val="0056082B"/>
    <w:rsid w:val="00561511"/>
    <w:rsid w:val="00561BA5"/>
    <w:rsid w:val="005627B4"/>
    <w:rsid w:val="00563096"/>
    <w:rsid w:val="005643EF"/>
    <w:rsid w:val="00564404"/>
    <w:rsid w:val="00564C67"/>
    <w:rsid w:val="0056682E"/>
    <w:rsid w:val="00566A57"/>
    <w:rsid w:val="00566A75"/>
    <w:rsid w:val="00567FA6"/>
    <w:rsid w:val="005718AD"/>
    <w:rsid w:val="0057395E"/>
    <w:rsid w:val="00573C40"/>
    <w:rsid w:val="0057402E"/>
    <w:rsid w:val="00574B82"/>
    <w:rsid w:val="005758BA"/>
    <w:rsid w:val="00576B6D"/>
    <w:rsid w:val="00577D80"/>
    <w:rsid w:val="005800FD"/>
    <w:rsid w:val="0058186D"/>
    <w:rsid w:val="00581A26"/>
    <w:rsid w:val="005820CD"/>
    <w:rsid w:val="00582DD8"/>
    <w:rsid w:val="00582DF1"/>
    <w:rsid w:val="00583251"/>
    <w:rsid w:val="0058383D"/>
    <w:rsid w:val="00583A65"/>
    <w:rsid w:val="00584CCF"/>
    <w:rsid w:val="00584CE7"/>
    <w:rsid w:val="00585112"/>
    <w:rsid w:val="0058665A"/>
    <w:rsid w:val="005868C0"/>
    <w:rsid w:val="00586AB3"/>
    <w:rsid w:val="00587DFC"/>
    <w:rsid w:val="00587ECB"/>
    <w:rsid w:val="005902C0"/>
    <w:rsid w:val="00591CE0"/>
    <w:rsid w:val="00591F21"/>
    <w:rsid w:val="005923EE"/>
    <w:rsid w:val="005928AD"/>
    <w:rsid w:val="0059320E"/>
    <w:rsid w:val="005936DC"/>
    <w:rsid w:val="00593777"/>
    <w:rsid w:val="005940F9"/>
    <w:rsid w:val="005942B6"/>
    <w:rsid w:val="00594462"/>
    <w:rsid w:val="0059581E"/>
    <w:rsid w:val="005964F8"/>
    <w:rsid w:val="0059693C"/>
    <w:rsid w:val="00596CB7"/>
    <w:rsid w:val="0059769B"/>
    <w:rsid w:val="005A0301"/>
    <w:rsid w:val="005A07E2"/>
    <w:rsid w:val="005A1769"/>
    <w:rsid w:val="005A24EA"/>
    <w:rsid w:val="005A2B66"/>
    <w:rsid w:val="005A2C25"/>
    <w:rsid w:val="005A3CB7"/>
    <w:rsid w:val="005A4BDC"/>
    <w:rsid w:val="005A522C"/>
    <w:rsid w:val="005A568F"/>
    <w:rsid w:val="005A5C00"/>
    <w:rsid w:val="005A654E"/>
    <w:rsid w:val="005A6E8F"/>
    <w:rsid w:val="005A7C5E"/>
    <w:rsid w:val="005B0792"/>
    <w:rsid w:val="005B0C57"/>
    <w:rsid w:val="005B0F87"/>
    <w:rsid w:val="005B1440"/>
    <w:rsid w:val="005B18AE"/>
    <w:rsid w:val="005B1D2F"/>
    <w:rsid w:val="005B1F9F"/>
    <w:rsid w:val="005B2A7C"/>
    <w:rsid w:val="005B353D"/>
    <w:rsid w:val="005B3864"/>
    <w:rsid w:val="005B3908"/>
    <w:rsid w:val="005B3B4E"/>
    <w:rsid w:val="005B4B96"/>
    <w:rsid w:val="005B57A4"/>
    <w:rsid w:val="005B5964"/>
    <w:rsid w:val="005B5D56"/>
    <w:rsid w:val="005B5D5D"/>
    <w:rsid w:val="005B721D"/>
    <w:rsid w:val="005B7279"/>
    <w:rsid w:val="005C0DA7"/>
    <w:rsid w:val="005C2618"/>
    <w:rsid w:val="005C2E37"/>
    <w:rsid w:val="005C48D8"/>
    <w:rsid w:val="005C4D44"/>
    <w:rsid w:val="005C6566"/>
    <w:rsid w:val="005C6717"/>
    <w:rsid w:val="005C6D5E"/>
    <w:rsid w:val="005C7054"/>
    <w:rsid w:val="005C7132"/>
    <w:rsid w:val="005C7DE9"/>
    <w:rsid w:val="005D05D6"/>
    <w:rsid w:val="005D13AB"/>
    <w:rsid w:val="005D2EA1"/>
    <w:rsid w:val="005D3511"/>
    <w:rsid w:val="005D48CD"/>
    <w:rsid w:val="005D4BEC"/>
    <w:rsid w:val="005D4D4E"/>
    <w:rsid w:val="005D4DB2"/>
    <w:rsid w:val="005D50C7"/>
    <w:rsid w:val="005D5A95"/>
    <w:rsid w:val="005D7987"/>
    <w:rsid w:val="005D7ECE"/>
    <w:rsid w:val="005E133E"/>
    <w:rsid w:val="005E13C9"/>
    <w:rsid w:val="005E1A3E"/>
    <w:rsid w:val="005E1E54"/>
    <w:rsid w:val="005E2E5A"/>
    <w:rsid w:val="005E399B"/>
    <w:rsid w:val="005E3B9F"/>
    <w:rsid w:val="005E4BE3"/>
    <w:rsid w:val="005E5417"/>
    <w:rsid w:val="005E5C19"/>
    <w:rsid w:val="005E6035"/>
    <w:rsid w:val="005E605E"/>
    <w:rsid w:val="005E65BE"/>
    <w:rsid w:val="005E6EEE"/>
    <w:rsid w:val="005E7032"/>
    <w:rsid w:val="005E7778"/>
    <w:rsid w:val="005F107F"/>
    <w:rsid w:val="005F2D50"/>
    <w:rsid w:val="005F2DAA"/>
    <w:rsid w:val="005F2E24"/>
    <w:rsid w:val="005F34B3"/>
    <w:rsid w:val="005F3736"/>
    <w:rsid w:val="005F3790"/>
    <w:rsid w:val="005F3C22"/>
    <w:rsid w:val="005F3DB2"/>
    <w:rsid w:val="005F3EC9"/>
    <w:rsid w:val="005F4E89"/>
    <w:rsid w:val="005F5EC0"/>
    <w:rsid w:val="005F5F7E"/>
    <w:rsid w:val="005F6A31"/>
    <w:rsid w:val="005F6FA3"/>
    <w:rsid w:val="005F7047"/>
    <w:rsid w:val="0060082B"/>
    <w:rsid w:val="00600AB2"/>
    <w:rsid w:val="00601EE6"/>
    <w:rsid w:val="0060253A"/>
    <w:rsid w:val="006027BF"/>
    <w:rsid w:val="00604203"/>
    <w:rsid w:val="00605376"/>
    <w:rsid w:val="00605531"/>
    <w:rsid w:val="006113FF"/>
    <w:rsid w:val="006121D7"/>
    <w:rsid w:val="00612424"/>
    <w:rsid w:val="00613BA7"/>
    <w:rsid w:val="00613E02"/>
    <w:rsid w:val="00613FFF"/>
    <w:rsid w:val="006157B5"/>
    <w:rsid w:val="0061615B"/>
    <w:rsid w:val="0061658D"/>
    <w:rsid w:val="00616E4C"/>
    <w:rsid w:val="00616F8E"/>
    <w:rsid w:val="00617AF7"/>
    <w:rsid w:val="00617EAF"/>
    <w:rsid w:val="00620132"/>
    <w:rsid w:val="0062114C"/>
    <w:rsid w:val="00621279"/>
    <w:rsid w:val="006220FC"/>
    <w:rsid w:val="0062219F"/>
    <w:rsid w:val="00622225"/>
    <w:rsid w:val="006225C1"/>
    <w:rsid w:val="0062273F"/>
    <w:rsid w:val="00622A6B"/>
    <w:rsid w:val="00622CA5"/>
    <w:rsid w:val="00623734"/>
    <w:rsid w:val="0062409A"/>
    <w:rsid w:val="006248DF"/>
    <w:rsid w:val="0062623B"/>
    <w:rsid w:val="00626653"/>
    <w:rsid w:val="00626A8C"/>
    <w:rsid w:val="006275B1"/>
    <w:rsid w:val="0062790C"/>
    <w:rsid w:val="00627B2B"/>
    <w:rsid w:val="006306CA"/>
    <w:rsid w:val="00630844"/>
    <w:rsid w:val="00630CB8"/>
    <w:rsid w:val="00630D6E"/>
    <w:rsid w:val="0063132D"/>
    <w:rsid w:val="00631456"/>
    <w:rsid w:val="00631F0F"/>
    <w:rsid w:val="0063397E"/>
    <w:rsid w:val="00634B67"/>
    <w:rsid w:val="00634BD9"/>
    <w:rsid w:val="00634CBC"/>
    <w:rsid w:val="006359CC"/>
    <w:rsid w:val="006366D3"/>
    <w:rsid w:val="00636CFC"/>
    <w:rsid w:val="00636E50"/>
    <w:rsid w:val="00636E91"/>
    <w:rsid w:val="00637A99"/>
    <w:rsid w:val="00640005"/>
    <w:rsid w:val="00640445"/>
    <w:rsid w:val="00640BBA"/>
    <w:rsid w:val="006417CF"/>
    <w:rsid w:val="0064236E"/>
    <w:rsid w:val="00642778"/>
    <w:rsid w:val="006430DA"/>
    <w:rsid w:val="00644891"/>
    <w:rsid w:val="006458E2"/>
    <w:rsid w:val="00645E8A"/>
    <w:rsid w:val="00646065"/>
    <w:rsid w:val="00646144"/>
    <w:rsid w:val="00646178"/>
    <w:rsid w:val="00646234"/>
    <w:rsid w:val="006505FB"/>
    <w:rsid w:val="00650628"/>
    <w:rsid w:val="006515A4"/>
    <w:rsid w:val="006515B7"/>
    <w:rsid w:val="006516C9"/>
    <w:rsid w:val="006522BE"/>
    <w:rsid w:val="00652323"/>
    <w:rsid w:val="006525E6"/>
    <w:rsid w:val="0065269B"/>
    <w:rsid w:val="00652B6C"/>
    <w:rsid w:val="00653430"/>
    <w:rsid w:val="00654381"/>
    <w:rsid w:val="00654CA3"/>
    <w:rsid w:val="006558EA"/>
    <w:rsid w:val="00655B49"/>
    <w:rsid w:val="00656786"/>
    <w:rsid w:val="00656A04"/>
    <w:rsid w:val="00656FF3"/>
    <w:rsid w:val="006576EF"/>
    <w:rsid w:val="00657C65"/>
    <w:rsid w:val="00657DEF"/>
    <w:rsid w:val="0066051F"/>
    <w:rsid w:val="006605DB"/>
    <w:rsid w:val="00660DE9"/>
    <w:rsid w:val="006611C8"/>
    <w:rsid w:val="006611F6"/>
    <w:rsid w:val="0066160F"/>
    <w:rsid w:val="00661CCC"/>
    <w:rsid w:val="00662533"/>
    <w:rsid w:val="0066554F"/>
    <w:rsid w:val="0066719A"/>
    <w:rsid w:val="00667DFA"/>
    <w:rsid w:val="00670DE2"/>
    <w:rsid w:val="00671334"/>
    <w:rsid w:val="00671F5D"/>
    <w:rsid w:val="00673F05"/>
    <w:rsid w:val="00674E05"/>
    <w:rsid w:val="00675847"/>
    <w:rsid w:val="006759B9"/>
    <w:rsid w:val="006770EE"/>
    <w:rsid w:val="006775F5"/>
    <w:rsid w:val="00677CC3"/>
    <w:rsid w:val="0068044A"/>
    <w:rsid w:val="0068098A"/>
    <w:rsid w:val="0068134C"/>
    <w:rsid w:val="006826FC"/>
    <w:rsid w:val="00683BAE"/>
    <w:rsid w:val="00683E59"/>
    <w:rsid w:val="006843EC"/>
    <w:rsid w:val="00684682"/>
    <w:rsid w:val="0068523F"/>
    <w:rsid w:val="006857A0"/>
    <w:rsid w:val="00687134"/>
    <w:rsid w:val="006914E5"/>
    <w:rsid w:val="0069186E"/>
    <w:rsid w:val="00692461"/>
    <w:rsid w:val="006928D6"/>
    <w:rsid w:val="00694A9D"/>
    <w:rsid w:val="006955A1"/>
    <w:rsid w:val="00695BE1"/>
    <w:rsid w:val="00696284"/>
    <w:rsid w:val="00696BBE"/>
    <w:rsid w:val="006970CB"/>
    <w:rsid w:val="00697373"/>
    <w:rsid w:val="006A0D93"/>
    <w:rsid w:val="006A10C4"/>
    <w:rsid w:val="006A1FCD"/>
    <w:rsid w:val="006A282D"/>
    <w:rsid w:val="006A2F9B"/>
    <w:rsid w:val="006A4361"/>
    <w:rsid w:val="006A5DA2"/>
    <w:rsid w:val="006A634A"/>
    <w:rsid w:val="006A7247"/>
    <w:rsid w:val="006A75E9"/>
    <w:rsid w:val="006A7CD5"/>
    <w:rsid w:val="006A7D36"/>
    <w:rsid w:val="006A7E56"/>
    <w:rsid w:val="006B06F0"/>
    <w:rsid w:val="006B11AF"/>
    <w:rsid w:val="006B1517"/>
    <w:rsid w:val="006B27F9"/>
    <w:rsid w:val="006B32B2"/>
    <w:rsid w:val="006B3D25"/>
    <w:rsid w:val="006B4A65"/>
    <w:rsid w:val="006B4AA3"/>
    <w:rsid w:val="006B4CD1"/>
    <w:rsid w:val="006B533D"/>
    <w:rsid w:val="006B5CD1"/>
    <w:rsid w:val="006B6769"/>
    <w:rsid w:val="006B67FD"/>
    <w:rsid w:val="006B71CD"/>
    <w:rsid w:val="006B78CC"/>
    <w:rsid w:val="006B7E80"/>
    <w:rsid w:val="006C00D6"/>
    <w:rsid w:val="006C0427"/>
    <w:rsid w:val="006C14F3"/>
    <w:rsid w:val="006C1CEB"/>
    <w:rsid w:val="006C1EC1"/>
    <w:rsid w:val="006C3E81"/>
    <w:rsid w:val="006C3F9B"/>
    <w:rsid w:val="006C3FF1"/>
    <w:rsid w:val="006C4831"/>
    <w:rsid w:val="006C575E"/>
    <w:rsid w:val="006C59CD"/>
    <w:rsid w:val="006C5E6B"/>
    <w:rsid w:val="006C6356"/>
    <w:rsid w:val="006C6FAA"/>
    <w:rsid w:val="006C7ABF"/>
    <w:rsid w:val="006C7CE6"/>
    <w:rsid w:val="006C7F72"/>
    <w:rsid w:val="006D000F"/>
    <w:rsid w:val="006D05D6"/>
    <w:rsid w:val="006D0BBD"/>
    <w:rsid w:val="006D0FAE"/>
    <w:rsid w:val="006D1883"/>
    <w:rsid w:val="006D1CE5"/>
    <w:rsid w:val="006D2A39"/>
    <w:rsid w:val="006D31CD"/>
    <w:rsid w:val="006D3FD5"/>
    <w:rsid w:val="006D5695"/>
    <w:rsid w:val="006D5A04"/>
    <w:rsid w:val="006D6133"/>
    <w:rsid w:val="006D762A"/>
    <w:rsid w:val="006E011F"/>
    <w:rsid w:val="006E072F"/>
    <w:rsid w:val="006E0A04"/>
    <w:rsid w:val="006E3399"/>
    <w:rsid w:val="006E3633"/>
    <w:rsid w:val="006E3ABA"/>
    <w:rsid w:val="006E4AF5"/>
    <w:rsid w:val="006E5689"/>
    <w:rsid w:val="006F09AE"/>
    <w:rsid w:val="006F1BE6"/>
    <w:rsid w:val="006F2300"/>
    <w:rsid w:val="006F2330"/>
    <w:rsid w:val="006F310D"/>
    <w:rsid w:val="006F32C7"/>
    <w:rsid w:val="006F3BE3"/>
    <w:rsid w:val="006F46A2"/>
    <w:rsid w:val="006F49BD"/>
    <w:rsid w:val="006F4B5A"/>
    <w:rsid w:val="006F4C60"/>
    <w:rsid w:val="006F4E7A"/>
    <w:rsid w:val="006F537F"/>
    <w:rsid w:val="006F53AC"/>
    <w:rsid w:val="006F6539"/>
    <w:rsid w:val="006F6BC5"/>
    <w:rsid w:val="006F7275"/>
    <w:rsid w:val="006F7F5D"/>
    <w:rsid w:val="007000A0"/>
    <w:rsid w:val="007028DC"/>
    <w:rsid w:val="00703434"/>
    <w:rsid w:val="00703502"/>
    <w:rsid w:val="00703D07"/>
    <w:rsid w:val="00704076"/>
    <w:rsid w:val="00704945"/>
    <w:rsid w:val="007060DE"/>
    <w:rsid w:val="00706D04"/>
    <w:rsid w:val="00707982"/>
    <w:rsid w:val="0071018F"/>
    <w:rsid w:val="0071066F"/>
    <w:rsid w:val="0071168D"/>
    <w:rsid w:val="00711DC0"/>
    <w:rsid w:val="007121F3"/>
    <w:rsid w:val="0071287B"/>
    <w:rsid w:val="00713246"/>
    <w:rsid w:val="0071335D"/>
    <w:rsid w:val="007153FF"/>
    <w:rsid w:val="007156C5"/>
    <w:rsid w:val="007159B6"/>
    <w:rsid w:val="00715FE8"/>
    <w:rsid w:val="0071640F"/>
    <w:rsid w:val="00716B3C"/>
    <w:rsid w:val="007170AD"/>
    <w:rsid w:val="007175AE"/>
    <w:rsid w:val="00720E64"/>
    <w:rsid w:val="007223A8"/>
    <w:rsid w:val="00723022"/>
    <w:rsid w:val="00725563"/>
    <w:rsid w:val="007256D6"/>
    <w:rsid w:val="00725CD3"/>
    <w:rsid w:val="0072767A"/>
    <w:rsid w:val="00730209"/>
    <w:rsid w:val="00731047"/>
    <w:rsid w:val="00732274"/>
    <w:rsid w:val="007324DD"/>
    <w:rsid w:val="007324E2"/>
    <w:rsid w:val="00732914"/>
    <w:rsid w:val="00733044"/>
    <w:rsid w:val="007330FB"/>
    <w:rsid w:val="00733187"/>
    <w:rsid w:val="00733852"/>
    <w:rsid w:val="00733E17"/>
    <w:rsid w:val="00734141"/>
    <w:rsid w:val="007345F0"/>
    <w:rsid w:val="00734C7C"/>
    <w:rsid w:val="007369F9"/>
    <w:rsid w:val="0074070E"/>
    <w:rsid w:val="00740A4A"/>
    <w:rsid w:val="00741FBB"/>
    <w:rsid w:val="00742B99"/>
    <w:rsid w:val="0074405E"/>
    <w:rsid w:val="00744245"/>
    <w:rsid w:val="0074489C"/>
    <w:rsid w:val="007465D8"/>
    <w:rsid w:val="0074723B"/>
    <w:rsid w:val="00747954"/>
    <w:rsid w:val="007502DB"/>
    <w:rsid w:val="00750C00"/>
    <w:rsid w:val="00750CBA"/>
    <w:rsid w:val="00751701"/>
    <w:rsid w:val="00751858"/>
    <w:rsid w:val="00751D2B"/>
    <w:rsid w:val="0075229F"/>
    <w:rsid w:val="007539B3"/>
    <w:rsid w:val="00753FB2"/>
    <w:rsid w:val="00754759"/>
    <w:rsid w:val="00754BAE"/>
    <w:rsid w:val="00754EAD"/>
    <w:rsid w:val="00755D1B"/>
    <w:rsid w:val="00756EAD"/>
    <w:rsid w:val="00757007"/>
    <w:rsid w:val="00757048"/>
    <w:rsid w:val="007579AA"/>
    <w:rsid w:val="00757F0B"/>
    <w:rsid w:val="007603D9"/>
    <w:rsid w:val="0076099E"/>
    <w:rsid w:val="00760E34"/>
    <w:rsid w:val="007615BA"/>
    <w:rsid w:val="00761879"/>
    <w:rsid w:val="00762083"/>
    <w:rsid w:val="00762971"/>
    <w:rsid w:val="007635A9"/>
    <w:rsid w:val="00764B6C"/>
    <w:rsid w:val="007654F4"/>
    <w:rsid w:val="00765964"/>
    <w:rsid w:val="00765BAF"/>
    <w:rsid w:val="00766875"/>
    <w:rsid w:val="00767C8A"/>
    <w:rsid w:val="00770A3A"/>
    <w:rsid w:val="00771FBF"/>
    <w:rsid w:val="00772B3D"/>
    <w:rsid w:val="00775C33"/>
    <w:rsid w:val="007778C1"/>
    <w:rsid w:val="00777F86"/>
    <w:rsid w:val="007804C8"/>
    <w:rsid w:val="00780F8D"/>
    <w:rsid w:val="00781D04"/>
    <w:rsid w:val="00782735"/>
    <w:rsid w:val="00783CE3"/>
    <w:rsid w:val="00784A38"/>
    <w:rsid w:val="00784E9E"/>
    <w:rsid w:val="00786BED"/>
    <w:rsid w:val="0078719C"/>
    <w:rsid w:val="00787739"/>
    <w:rsid w:val="0079042B"/>
    <w:rsid w:val="007915B8"/>
    <w:rsid w:val="00792C7A"/>
    <w:rsid w:val="007930EB"/>
    <w:rsid w:val="00793F6A"/>
    <w:rsid w:val="007945A4"/>
    <w:rsid w:val="00794BB3"/>
    <w:rsid w:val="00794D2A"/>
    <w:rsid w:val="00795279"/>
    <w:rsid w:val="00796453"/>
    <w:rsid w:val="007A00E8"/>
    <w:rsid w:val="007A0380"/>
    <w:rsid w:val="007A0C3A"/>
    <w:rsid w:val="007A0CEA"/>
    <w:rsid w:val="007A0E65"/>
    <w:rsid w:val="007A108A"/>
    <w:rsid w:val="007A1489"/>
    <w:rsid w:val="007A18F1"/>
    <w:rsid w:val="007A3FC6"/>
    <w:rsid w:val="007A459F"/>
    <w:rsid w:val="007A484A"/>
    <w:rsid w:val="007A59EB"/>
    <w:rsid w:val="007A5D89"/>
    <w:rsid w:val="007A6261"/>
    <w:rsid w:val="007A6322"/>
    <w:rsid w:val="007A6E00"/>
    <w:rsid w:val="007A725D"/>
    <w:rsid w:val="007B0A2A"/>
    <w:rsid w:val="007B11E6"/>
    <w:rsid w:val="007B1D97"/>
    <w:rsid w:val="007B4854"/>
    <w:rsid w:val="007B48BA"/>
    <w:rsid w:val="007B51C9"/>
    <w:rsid w:val="007B52A7"/>
    <w:rsid w:val="007B5F63"/>
    <w:rsid w:val="007B6260"/>
    <w:rsid w:val="007B628A"/>
    <w:rsid w:val="007B7791"/>
    <w:rsid w:val="007B7F38"/>
    <w:rsid w:val="007C02DF"/>
    <w:rsid w:val="007C13AF"/>
    <w:rsid w:val="007C1987"/>
    <w:rsid w:val="007C1E84"/>
    <w:rsid w:val="007C276A"/>
    <w:rsid w:val="007C3769"/>
    <w:rsid w:val="007C43A7"/>
    <w:rsid w:val="007C44E4"/>
    <w:rsid w:val="007C51FB"/>
    <w:rsid w:val="007C5246"/>
    <w:rsid w:val="007C5347"/>
    <w:rsid w:val="007C55F5"/>
    <w:rsid w:val="007C6060"/>
    <w:rsid w:val="007C6868"/>
    <w:rsid w:val="007C6A1E"/>
    <w:rsid w:val="007D0171"/>
    <w:rsid w:val="007D025A"/>
    <w:rsid w:val="007D0E65"/>
    <w:rsid w:val="007D1658"/>
    <w:rsid w:val="007D3A5B"/>
    <w:rsid w:val="007D3F16"/>
    <w:rsid w:val="007D456E"/>
    <w:rsid w:val="007D476E"/>
    <w:rsid w:val="007D4E57"/>
    <w:rsid w:val="007D510C"/>
    <w:rsid w:val="007D5179"/>
    <w:rsid w:val="007D5BE1"/>
    <w:rsid w:val="007D5CED"/>
    <w:rsid w:val="007D64A3"/>
    <w:rsid w:val="007E0C12"/>
    <w:rsid w:val="007E0FDD"/>
    <w:rsid w:val="007E1E38"/>
    <w:rsid w:val="007E27AB"/>
    <w:rsid w:val="007E43BD"/>
    <w:rsid w:val="007E5022"/>
    <w:rsid w:val="007E691D"/>
    <w:rsid w:val="007E6A71"/>
    <w:rsid w:val="007E6DF9"/>
    <w:rsid w:val="007E7265"/>
    <w:rsid w:val="007E76A3"/>
    <w:rsid w:val="007F157B"/>
    <w:rsid w:val="007F1B70"/>
    <w:rsid w:val="007F1E80"/>
    <w:rsid w:val="007F243A"/>
    <w:rsid w:val="007F32D7"/>
    <w:rsid w:val="007F499E"/>
    <w:rsid w:val="007F4C3B"/>
    <w:rsid w:val="007F4EBF"/>
    <w:rsid w:val="007F526A"/>
    <w:rsid w:val="007F5466"/>
    <w:rsid w:val="007F5B39"/>
    <w:rsid w:val="007F5E31"/>
    <w:rsid w:val="007F69A9"/>
    <w:rsid w:val="007F6CFE"/>
    <w:rsid w:val="007F71E5"/>
    <w:rsid w:val="00800439"/>
    <w:rsid w:val="008008B3"/>
    <w:rsid w:val="00800EF3"/>
    <w:rsid w:val="00801D98"/>
    <w:rsid w:val="008021F8"/>
    <w:rsid w:val="00802A3C"/>
    <w:rsid w:val="00802D41"/>
    <w:rsid w:val="00804A5E"/>
    <w:rsid w:val="00804DBC"/>
    <w:rsid w:val="0080551A"/>
    <w:rsid w:val="00805736"/>
    <w:rsid w:val="00805E5A"/>
    <w:rsid w:val="00806466"/>
    <w:rsid w:val="00810A4D"/>
    <w:rsid w:val="00810B14"/>
    <w:rsid w:val="00810DDC"/>
    <w:rsid w:val="00811493"/>
    <w:rsid w:val="0081219C"/>
    <w:rsid w:val="008129C2"/>
    <w:rsid w:val="00812F6D"/>
    <w:rsid w:val="0081358F"/>
    <w:rsid w:val="0081505A"/>
    <w:rsid w:val="0081615A"/>
    <w:rsid w:val="0081688C"/>
    <w:rsid w:val="008170F4"/>
    <w:rsid w:val="008202E2"/>
    <w:rsid w:val="00820E08"/>
    <w:rsid w:val="0082185B"/>
    <w:rsid w:val="00821901"/>
    <w:rsid w:val="00821935"/>
    <w:rsid w:val="00821DEC"/>
    <w:rsid w:val="008226DE"/>
    <w:rsid w:val="008226F1"/>
    <w:rsid w:val="00822D2C"/>
    <w:rsid w:val="00823D22"/>
    <w:rsid w:val="00823D93"/>
    <w:rsid w:val="00824528"/>
    <w:rsid w:val="00824EC3"/>
    <w:rsid w:val="008254CF"/>
    <w:rsid w:val="00825D05"/>
    <w:rsid w:val="00826698"/>
    <w:rsid w:val="00826F08"/>
    <w:rsid w:val="008271E1"/>
    <w:rsid w:val="00827439"/>
    <w:rsid w:val="0083032A"/>
    <w:rsid w:val="008317D5"/>
    <w:rsid w:val="0083266C"/>
    <w:rsid w:val="00832F30"/>
    <w:rsid w:val="0083328B"/>
    <w:rsid w:val="00833923"/>
    <w:rsid w:val="008341C7"/>
    <w:rsid w:val="008342C9"/>
    <w:rsid w:val="00834892"/>
    <w:rsid w:val="00834A6E"/>
    <w:rsid w:val="00835029"/>
    <w:rsid w:val="00835583"/>
    <w:rsid w:val="00836D26"/>
    <w:rsid w:val="00837248"/>
    <w:rsid w:val="00837748"/>
    <w:rsid w:val="00837A06"/>
    <w:rsid w:val="00840611"/>
    <w:rsid w:val="00840772"/>
    <w:rsid w:val="00842F04"/>
    <w:rsid w:val="0084469E"/>
    <w:rsid w:val="00844C3B"/>
    <w:rsid w:val="008453CF"/>
    <w:rsid w:val="0084798F"/>
    <w:rsid w:val="00847A93"/>
    <w:rsid w:val="00847D52"/>
    <w:rsid w:val="0085135B"/>
    <w:rsid w:val="0085243A"/>
    <w:rsid w:val="00852EA4"/>
    <w:rsid w:val="008537C5"/>
    <w:rsid w:val="008548D8"/>
    <w:rsid w:val="008553E1"/>
    <w:rsid w:val="00855E66"/>
    <w:rsid w:val="008562E7"/>
    <w:rsid w:val="00856457"/>
    <w:rsid w:val="00856FD3"/>
    <w:rsid w:val="00857220"/>
    <w:rsid w:val="008578C4"/>
    <w:rsid w:val="00857D18"/>
    <w:rsid w:val="008610A9"/>
    <w:rsid w:val="00862EB3"/>
    <w:rsid w:val="008639B7"/>
    <w:rsid w:val="00863D05"/>
    <w:rsid w:val="00863E6D"/>
    <w:rsid w:val="00864550"/>
    <w:rsid w:val="00864D90"/>
    <w:rsid w:val="008661DE"/>
    <w:rsid w:val="00866884"/>
    <w:rsid w:val="00866B44"/>
    <w:rsid w:val="00867DF7"/>
    <w:rsid w:val="00867F0E"/>
    <w:rsid w:val="00870BD5"/>
    <w:rsid w:val="0087159C"/>
    <w:rsid w:val="00874126"/>
    <w:rsid w:val="0087439F"/>
    <w:rsid w:val="00874A76"/>
    <w:rsid w:val="00875BBA"/>
    <w:rsid w:val="008766A5"/>
    <w:rsid w:val="0087692E"/>
    <w:rsid w:val="008769C8"/>
    <w:rsid w:val="00876DDC"/>
    <w:rsid w:val="0087749B"/>
    <w:rsid w:val="0088186A"/>
    <w:rsid w:val="00882915"/>
    <w:rsid w:val="00882E3B"/>
    <w:rsid w:val="00884E84"/>
    <w:rsid w:val="00885A17"/>
    <w:rsid w:val="00886F73"/>
    <w:rsid w:val="00890C97"/>
    <w:rsid w:val="008925FE"/>
    <w:rsid w:val="008933D4"/>
    <w:rsid w:val="00894065"/>
    <w:rsid w:val="008941A5"/>
    <w:rsid w:val="00894463"/>
    <w:rsid w:val="008947AB"/>
    <w:rsid w:val="0089488E"/>
    <w:rsid w:val="0089575D"/>
    <w:rsid w:val="00895BA8"/>
    <w:rsid w:val="008967DB"/>
    <w:rsid w:val="00897F4F"/>
    <w:rsid w:val="008A004F"/>
    <w:rsid w:val="008A04EE"/>
    <w:rsid w:val="008A2503"/>
    <w:rsid w:val="008A362D"/>
    <w:rsid w:val="008A4217"/>
    <w:rsid w:val="008A44FC"/>
    <w:rsid w:val="008A4732"/>
    <w:rsid w:val="008A53F2"/>
    <w:rsid w:val="008A67F2"/>
    <w:rsid w:val="008B0780"/>
    <w:rsid w:val="008B0A81"/>
    <w:rsid w:val="008B12D1"/>
    <w:rsid w:val="008B18C6"/>
    <w:rsid w:val="008B229E"/>
    <w:rsid w:val="008B2A3C"/>
    <w:rsid w:val="008B32BB"/>
    <w:rsid w:val="008B38F6"/>
    <w:rsid w:val="008B4741"/>
    <w:rsid w:val="008B4B9D"/>
    <w:rsid w:val="008B4F3E"/>
    <w:rsid w:val="008B536E"/>
    <w:rsid w:val="008B5881"/>
    <w:rsid w:val="008B60EF"/>
    <w:rsid w:val="008B677B"/>
    <w:rsid w:val="008B67C1"/>
    <w:rsid w:val="008B71C3"/>
    <w:rsid w:val="008B7911"/>
    <w:rsid w:val="008C0C5B"/>
    <w:rsid w:val="008C28B7"/>
    <w:rsid w:val="008C28B8"/>
    <w:rsid w:val="008C2C69"/>
    <w:rsid w:val="008C2D22"/>
    <w:rsid w:val="008C3CFE"/>
    <w:rsid w:val="008C4676"/>
    <w:rsid w:val="008C50FD"/>
    <w:rsid w:val="008C540F"/>
    <w:rsid w:val="008C5F80"/>
    <w:rsid w:val="008C7CBB"/>
    <w:rsid w:val="008C7F9C"/>
    <w:rsid w:val="008D0031"/>
    <w:rsid w:val="008D01B1"/>
    <w:rsid w:val="008D02D2"/>
    <w:rsid w:val="008D1988"/>
    <w:rsid w:val="008D2F00"/>
    <w:rsid w:val="008D42E1"/>
    <w:rsid w:val="008D5092"/>
    <w:rsid w:val="008D7725"/>
    <w:rsid w:val="008D7946"/>
    <w:rsid w:val="008E1345"/>
    <w:rsid w:val="008E1A7B"/>
    <w:rsid w:val="008E32EA"/>
    <w:rsid w:val="008E485C"/>
    <w:rsid w:val="008E5505"/>
    <w:rsid w:val="008E5622"/>
    <w:rsid w:val="008E6718"/>
    <w:rsid w:val="008E6A5E"/>
    <w:rsid w:val="008F053B"/>
    <w:rsid w:val="008F0756"/>
    <w:rsid w:val="008F21A1"/>
    <w:rsid w:val="008F32C1"/>
    <w:rsid w:val="008F3327"/>
    <w:rsid w:val="008F36D5"/>
    <w:rsid w:val="008F39BB"/>
    <w:rsid w:val="008F4284"/>
    <w:rsid w:val="008F4D1D"/>
    <w:rsid w:val="008F4FF9"/>
    <w:rsid w:val="008F7EEC"/>
    <w:rsid w:val="00900267"/>
    <w:rsid w:val="0090043E"/>
    <w:rsid w:val="00901628"/>
    <w:rsid w:val="00901902"/>
    <w:rsid w:val="009022D3"/>
    <w:rsid w:val="0090292E"/>
    <w:rsid w:val="00903A3B"/>
    <w:rsid w:val="009040E4"/>
    <w:rsid w:val="009040FC"/>
    <w:rsid w:val="0090435B"/>
    <w:rsid w:val="00904D11"/>
    <w:rsid w:val="00905D43"/>
    <w:rsid w:val="00906470"/>
    <w:rsid w:val="009067DC"/>
    <w:rsid w:val="00907C10"/>
    <w:rsid w:val="00907E8D"/>
    <w:rsid w:val="00910E38"/>
    <w:rsid w:val="009113E0"/>
    <w:rsid w:val="00912142"/>
    <w:rsid w:val="0091324B"/>
    <w:rsid w:val="0091420B"/>
    <w:rsid w:val="00915544"/>
    <w:rsid w:val="00915602"/>
    <w:rsid w:val="00915DCD"/>
    <w:rsid w:val="009204F1"/>
    <w:rsid w:val="00921228"/>
    <w:rsid w:val="009213CA"/>
    <w:rsid w:val="00922AB5"/>
    <w:rsid w:val="00922D15"/>
    <w:rsid w:val="0092318B"/>
    <w:rsid w:val="00924BD6"/>
    <w:rsid w:val="00925941"/>
    <w:rsid w:val="00925B6A"/>
    <w:rsid w:val="00925ECD"/>
    <w:rsid w:val="00926282"/>
    <w:rsid w:val="0092630C"/>
    <w:rsid w:val="0092640B"/>
    <w:rsid w:val="009270FF"/>
    <w:rsid w:val="009272C3"/>
    <w:rsid w:val="009275A9"/>
    <w:rsid w:val="00927856"/>
    <w:rsid w:val="009279F2"/>
    <w:rsid w:val="00927ACF"/>
    <w:rsid w:val="00927AD4"/>
    <w:rsid w:val="009302F4"/>
    <w:rsid w:val="00930798"/>
    <w:rsid w:val="00931EAC"/>
    <w:rsid w:val="00932953"/>
    <w:rsid w:val="00932AC7"/>
    <w:rsid w:val="00933455"/>
    <w:rsid w:val="00933BF2"/>
    <w:rsid w:val="00934386"/>
    <w:rsid w:val="009351C3"/>
    <w:rsid w:val="0093543A"/>
    <w:rsid w:val="00935648"/>
    <w:rsid w:val="00935EA2"/>
    <w:rsid w:val="009361E4"/>
    <w:rsid w:val="00936EDA"/>
    <w:rsid w:val="00936FCD"/>
    <w:rsid w:val="00937237"/>
    <w:rsid w:val="00940589"/>
    <w:rsid w:val="009409FB"/>
    <w:rsid w:val="009416E6"/>
    <w:rsid w:val="00942E32"/>
    <w:rsid w:val="00943B8E"/>
    <w:rsid w:val="00944C65"/>
    <w:rsid w:val="00946001"/>
    <w:rsid w:val="0094614D"/>
    <w:rsid w:val="00946594"/>
    <w:rsid w:val="0094685F"/>
    <w:rsid w:val="009477CB"/>
    <w:rsid w:val="009507C9"/>
    <w:rsid w:val="00950AD1"/>
    <w:rsid w:val="009513C2"/>
    <w:rsid w:val="00952665"/>
    <w:rsid w:val="00952D06"/>
    <w:rsid w:val="00952F5D"/>
    <w:rsid w:val="00953F76"/>
    <w:rsid w:val="00954165"/>
    <w:rsid w:val="009548A5"/>
    <w:rsid w:val="00955015"/>
    <w:rsid w:val="009551BE"/>
    <w:rsid w:val="0095539B"/>
    <w:rsid w:val="0095786F"/>
    <w:rsid w:val="009578C9"/>
    <w:rsid w:val="00960186"/>
    <w:rsid w:val="0096108D"/>
    <w:rsid w:val="009612D0"/>
    <w:rsid w:val="00961622"/>
    <w:rsid w:val="00961912"/>
    <w:rsid w:val="00961F6B"/>
    <w:rsid w:val="0096298C"/>
    <w:rsid w:val="00963A19"/>
    <w:rsid w:val="00963AB2"/>
    <w:rsid w:val="00963C63"/>
    <w:rsid w:val="00966259"/>
    <w:rsid w:val="009676D1"/>
    <w:rsid w:val="00967AE4"/>
    <w:rsid w:val="00967BBD"/>
    <w:rsid w:val="0097199D"/>
    <w:rsid w:val="0097202A"/>
    <w:rsid w:val="00972D50"/>
    <w:rsid w:val="00972E73"/>
    <w:rsid w:val="00973148"/>
    <w:rsid w:val="00973246"/>
    <w:rsid w:val="009736F0"/>
    <w:rsid w:val="00973BD2"/>
    <w:rsid w:val="009749D5"/>
    <w:rsid w:val="00974D26"/>
    <w:rsid w:val="009761CC"/>
    <w:rsid w:val="00977713"/>
    <w:rsid w:val="00977A0E"/>
    <w:rsid w:val="009808FE"/>
    <w:rsid w:val="0098117C"/>
    <w:rsid w:val="009815E5"/>
    <w:rsid w:val="00981AC7"/>
    <w:rsid w:val="00982291"/>
    <w:rsid w:val="009826A3"/>
    <w:rsid w:val="00983315"/>
    <w:rsid w:val="009849FD"/>
    <w:rsid w:val="00984C65"/>
    <w:rsid w:val="0098518B"/>
    <w:rsid w:val="00985C8E"/>
    <w:rsid w:val="00987689"/>
    <w:rsid w:val="009900BF"/>
    <w:rsid w:val="0099078F"/>
    <w:rsid w:val="00991BF7"/>
    <w:rsid w:val="009921AB"/>
    <w:rsid w:val="009933C8"/>
    <w:rsid w:val="00994360"/>
    <w:rsid w:val="00994B0D"/>
    <w:rsid w:val="00995470"/>
    <w:rsid w:val="009965CF"/>
    <w:rsid w:val="009967BA"/>
    <w:rsid w:val="00996CDB"/>
    <w:rsid w:val="00997AC2"/>
    <w:rsid w:val="009A03A7"/>
    <w:rsid w:val="009A0DC7"/>
    <w:rsid w:val="009A0F4B"/>
    <w:rsid w:val="009A1AB4"/>
    <w:rsid w:val="009A1E85"/>
    <w:rsid w:val="009A29E1"/>
    <w:rsid w:val="009A3B4E"/>
    <w:rsid w:val="009A46BB"/>
    <w:rsid w:val="009A4FA4"/>
    <w:rsid w:val="009A7350"/>
    <w:rsid w:val="009A7987"/>
    <w:rsid w:val="009A7B92"/>
    <w:rsid w:val="009A7BD4"/>
    <w:rsid w:val="009B02C4"/>
    <w:rsid w:val="009B1C6A"/>
    <w:rsid w:val="009B2093"/>
    <w:rsid w:val="009B3503"/>
    <w:rsid w:val="009B3CFC"/>
    <w:rsid w:val="009B452D"/>
    <w:rsid w:val="009B4BBA"/>
    <w:rsid w:val="009B4E17"/>
    <w:rsid w:val="009B5A1B"/>
    <w:rsid w:val="009B604F"/>
    <w:rsid w:val="009B60A3"/>
    <w:rsid w:val="009B63FB"/>
    <w:rsid w:val="009B67A4"/>
    <w:rsid w:val="009C1C7B"/>
    <w:rsid w:val="009C2AEC"/>
    <w:rsid w:val="009C2DF5"/>
    <w:rsid w:val="009C33A0"/>
    <w:rsid w:val="009C3722"/>
    <w:rsid w:val="009C3A00"/>
    <w:rsid w:val="009C3BDA"/>
    <w:rsid w:val="009C41FE"/>
    <w:rsid w:val="009C52F9"/>
    <w:rsid w:val="009C53B7"/>
    <w:rsid w:val="009C5D0F"/>
    <w:rsid w:val="009C764C"/>
    <w:rsid w:val="009C76A8"/>
    <w:rsid w:val="009C7864"/>
    <w:rsid w:val="009D0761"/>
    <w:rsid w:val="009D0E4D"/>
    <w:rsid w:val="009D2228"/>
    <w:rsid w:val="009D2880"/>
    <w:rsid w:val="009D4391"/>
    <w:rsid w:val="009D43AD"/>
    <w:rsid w:val="009D4C50"/>
    <w:rsid w:val="009D4E7C"/>
    <w:rsid w:val="009D5B84"/>
    <w:rsid w:val="009D5DBB"/>
    <w:rsid w:val="009D646E"/>
    <w:rsid w:val="009D7538"/>
    <w:rsid w:val="009D75CC"/>
    <w:rsid w:val="009D7967"/>
    <w:rsid w:val="009D7A5E"/>
    <w:rsid w:val="009E0B1C"/>
    <w:rsid w:val="009E0C75"/>
    <w:rsid w:val="009E0D0A"/>
    <w:rsid w:val="009E124F"/>
    <w:rsid w:val="009E181C"/>
    <w:rsid w:val="009E29BF"/>
    <w:rsid w:val="009E3FA3"/>
    <w:rsid w:val="009E5DFE"/>
    <w:rsid w:val="009E65BD"/>
    <w:rsid w:val="009E6AC9"/>
    <w:rsid w:val="009E77DA"/>
    <w:rsid w:val="009E7C5F"/>
    <w:rsid w:val="009F152A"/>
    <w:rsid w:val="009F16A7"/>
    <w:rsid w:val="009F2123"/>
    <w:rsid w:val="009F22BB"/>
    <w:rsid w:val="009F2C47"/>
    <w:rsid w:val="009F2E78"/>
    <w:rsid w:val="009F41D3"/>
    <w:rsid w:val="009F4EC9"/>
    <w:rsid w:val="009F514D"/>
    <w:rsid w:val="009F51EB"/>
    <w:rsid w:val="009F59D6"/>
    <w:rsid w:val="009F5D49"/>
    <w:rsid w:val="009F618C"/>
    <w:rsid w:val="009F791C"/>
    <w:rsid w:val="00A0049B"/>
    <w:rsid w:val="00A01A9D"/>
    <w:rsid w:val="00A02D05"/>
    <w:rsid w:val="00A02F88"/>
    <w:rsid w:val="00A03386"/>
    <w:rsid w:val="00A03534"/>
    <w:rsid w:val="00A039AB"/>
    <w:rsid w:val="00A044A7"/>
    <w:rsid w:val="00A04A70"/>
    <w:rsid w:val="00A05899"/>
    <w:rsid w:val="00A05DB6"/>
    <w:rsid w:val="00A0606A"/>
    <w:rsid w:val="00A060F9"/>
    <w:rsid w:val="00A0624E"/>
    <w:rsid w:val="00A063D5"/>
    <w:rsid w:val="00A06AA2"/>
    <w:rsid w:val="00A0791F"/>
    <w:rsid w:val="00A10506"/>
    <w:rsid w:val="00A127E4"/>
    <w:rsid w:val="00A12CFC"/>
    <w:rsid w:val="00A13075"/>
    <w:rsid w:val="00A1339A"/>
    <w:rsid w:val="00A14496"/>
    <w:rsid w:val="00A14E9E"/>
    <w:rsid w:val="00A16788"/>
    <w:rsid w:val="00A17371"/>
    <w:rsid w:val="00A2135E"/>
    <w:rsid w:val="00A2177D"/>
    <w:rsid w:val="00A22770"/>
    <w:rsid w:val="00A227B8"/>
    <w:rsid w:val="00A22F59"/>
    <w:rsid w:val="00A232D5"/>
    <w:rsid w:val="00A23801"/>
    <w:rsid w:val="00A24B58"/>
    <w:rsid w:val="00A27207"/>
    <w:rsid w:val="00A30B37"/>
    <w:rsid w:val="00A30DDB"/>
    <w:rsid w:val="00A3305A"/>
    <w:rsid w:val="00A33873"/>
    <w:rsid w:val="00A33F0A"/>
    <w:rsid w:val="00A33F46"/>
    <w:rsid w:val="00A33FF7"/>
    <w:rsid w:val="00A369AC"/>
    <w:rsid w:val="00A401BF"/>
    <w:rsid w:val="00A40FBF"/>
    <w:rsid w:val="00A41446"/>
    <w:rsid w:val="00A44F1D"/>
    <w:rsid w:val="00A45420"/>
    <w:rsid w:val="00A45F32"/>
    <w:rsid w:val="00A4636B"/>
    <w:rsid w:val="00A505DD"/>
    <w:rsid w:val="00A508C3"/>
    <w:rsid w:val="00A50FB5"/>
    <w:rsid w:val="00A513AE"/>
    <w:rsid w:val="00A51B2F"/>
    <w:rsid w:val="00A5203F"/>
    <w:rsid w:val="00A52192"/>
    <w:rsid w:val="00A52348"/>
    <w:rsid w:val="00A529DE"/>
    <w:rsid w:val="00A52AAE"/>
    <w:rsid w:val="00A52F67"/>
    <w:rsid w:val="00A531BD"/>
    <w:rsid w:val="00A532DB"/>
    <w:rsid w:val="00A5370F"/>
    <w:rsid w:val="00A538C6"/>
    <w:rsid w:val="00A55C27"/>
    <w:rsid w:val="00A579CA"/>
    <w:rsid w:val="00A57BEA"/>
    <w:rsid w:val="00A57CBE"/>
    <w:rsid w:val="00A57E86"/>
    <w:rsid w:val="00A60CF3"/>
    <w:rsid w:val="00A615D5"/>
    <w:rsid w:val="00A61A41"/>
    <w:rsid w:val="00A620A3"/>
    <w:rsid w:val="00A63226"/>
    <w:rsid w:val="00A63A7A"/>
    <w:rsid w:val="00A63BA9"/>
    <w:rsid w:val="00A63BB1"/>
    <w:rsid w:val="00A650B4"/>
    <w:rsid w:val="00A65786"/>
    <w:rsid w:val="00A65A1A"/>
    <w:rsid w:val="00A66882"/>
    <w:rsid w:val="00A66CA8"/>
    <w:rsid w:val="00A6704A"/>
    <w:rsid w:val="00A70DC9"/>
    <w:rsid w:val="00A7101A"/>
    <w:rsid w:val="00A71CA9"/>
    <w:rsid w:val="00A72800"/>
    <w:rsid w:val="00A73085"/>
    <w:rsid w:val="00A74769"/>
    <w:rsid w:val="00A74E26"/>
    <w:rsid w:val="00A75881"/>
    <w:rsid w:val="00A75D5D"/>
    <w:rsid w:val="00A75FEB"/>
    <w:rsid w:val="00A77EFD"/>
    <w:rsid w:val="00A80465"/>
    <w:rsid w:val="00A80C18"/>
    <w:rsid w:val="00A81CA1"/>
    <w:rsid w:val="00A84E74"/>
    <w:rsid w:val="00A850A3"/>
    <w:rsid w:val="00A86138"/>
    <w:rsid w:val="00A86AC7"/>
    <w:rsid w:val="00A873D8"/>
    <w:rsid w:val="00A87872"/>
    <w:rsid w:val="00A87B3A"/>
    <w:rsid w:val="00A921C7"/>
    <w:rsid w:val="00A933DE"/>
    <w:rsid w:val="00A9457E"/>
    <w:rsid w:val="00A955A8"/>
    <w:rsid w:val="00A95CCB"/>
    <w:rsid w:val="00A95DA2"/>
    <w:rsid w:val="00A969E0"/>
    <w:rsid w:val="00A97318"/>
    <w:rsid w:val="00A976AE"/>
    <w:rsid w:val="00AA0001"/>
    <w:rsid w:val="00AA059A"/>
    <w:rsid w:val="00AA1B79"/>
    <w:rsid w:val="00AA1E30"/>
    <w:rsid w:val="00AA2F7A"/>
    <w:rsid w:val="00AA3794"/>
    <w:rsid w:val="00AA390D"/>
    <w:rsid w:val="00AA3C4A"/>
    <w:rsid w:val="00AA517A"/>
    <w:rsid w:val="00AA57ED"/>
    <w:rsid w:val="00AA6066"/>
    <w:rsid w:val="00AA677E"/>
    <w:rsid w:val="00AA6DFB"/>
    <w:rsid w:val="00AA7271"/>
    <w:rsid w:val="00AA7662"/>
    <w:rsid w:val="00AB039A"/>
    <w:rsid w:val="00AB062F"/>
    <w:rsid w:val="00AB091A"/>
    <w:rsid w:val="00AB219E"/>
    <w:rsid w:val="00AB39C2"/>
    <w:rsid w:val="00AB58AB"/>
    <w:rsid w:val="00AB5C7C"/>
    <w:rsid w:val="00AB64AA"/>
    <w:rsid w:val="00AB7526"/>
    <w:rsid w:val="00AC025E"/>
    <w:rsid w:val="00AC05C5"/>
    <w:rsid w:val="00AC0EC5"/>
    <w:rsid w:val="00AC125A"/>
    <w:rsid w:val="00AC1C37"/>
    <w:rsid w:val="00AC2404"/>
    <w:rsid w:val="00AC2545"/>
    <w:rsid w:val="00AC4952"/>
    <w:rsid w:val="00AC5034"/>
    <w:rsid w:val="00AC5716"/>
    <w:rsid w:val="00AC58EB"/>
    <w:rsid w:val="00AC6100"/>
    <w:rsid w:val="00AC6EB1"/>
    <w:rsid w:val="00AC6FB4"/>
    <w:rsid w:val="00AC7B20"/>
    <w:rsid w:val="00AD0198"/>
    <w:rsid w:val="00AD022B"/>
    <w:rsid w:val="00AD04F4"/>
    <w:rsid w:val="00AD0998"/>
    <w:rsid w:val="00AD32FF"/>
    <w:rsid w:val="00AD44B4"/>
    <w:rsid w:val="00AD5FDB"/>
    <w:rsid w:val="00AD609E"/>
    <w:rsid w:val="00AD6D1D"/>
    <w:rsid w:val="00AD7587"/>
    <w:rsid w:val="00AD7BC1"/>
    <w:rsid w:val="00AE019C"/>
    <w:rsid w:val="00AE0C55"/>
    <w:rsid w:val="00AE4244"/>
    <w:rsid w:val="00AE474D"/>
    <w:rsid w:val="00AE5891"/>
    <w:rsid w:val="00AE6673"/>
    <w:rsid w:val="00AE7115"/>
    <w:rsid w:val="00AE72F3"/>
    <w:rsid w:val="00AE74B9"/>
    <w:rsid w:val="00AE75AF"/>
    <w:rsid w:val="00AF09CB"/>
    <w:rsid w:val="00AF159D"/>
    <w:rsid w:val="00AF1B6D"/>
    <w:rsid w:val="00AF2BA6"/>
    <w:rsid w:val="00AF2FAE"/>
    <w:rsid w:val="00AF37C1"/>
    <w:rsid w:val="00AF4CE7"/>
    <w:rsid w:val="00AF58FA"/>
    <w:rsid w:val="00AF6AF6"/>
    <w:rsid w:val="00AF6C2F"/>
    <w:rsid w:val="00AF7AE0"/>
    <w:rsid w:val="00AF7CF8"/>
    <w:rsid w:val="00AF7F43"/>
    <w:rsid w:val="00B00004"/>
    <w:rsid w:val="00B01CBB"/>
    <w:rsid w:val="00B029F6"/>
    <w:rsid w:val="00B0316F"/>
    <w:rsid w:val="00B045E0"/>
    <w:rsid w:val="00B04EAC"/>
    <w:rsid w:val="00B04FF0"/>
    <w:rsid w:val="00B053B8"/>
    <w:rsid w:val="00B0547D"/>
    <w:rsid w:val="00B06D4A"/>
    <w:rsid w:val="00B06E48"/>
    <w:rsid w:val="00B079EC"/>
    <w:rsid w:val="00B07BEB"/>
    <w:rsid w:val="00B10048"/>
    <w:rsid w:val="00B1046A"/>
    <w:rsid w:val="00B10CCD"/>
    <w:rsid w:val="00B10E6E"/>
    <w:rsid w:val="00B10FDD"/>
    <w:rsid w:val="00B1180F"/>
    <w:rsid w:val="00B11B8B"/>
    <w:rsid w:val="00B121CF"/>
    <w:rsid w:val="00B12215"/>
    <w:rsid w:val="00B146DA"/>
    <w:rsid w:val="00B14CDF"/>
    <w:rsid w:val="00B157F2"/>
    <w:rsid w:val="00B16E00"/>
    <w:rsid w:val="00B17179"/>
    <w:rsid w:val="00B179ED"/>
    <w:rsid w:val="00B17B9A"/>
    <w:rsid w:val="00B205D6"/>
    <w:rsid w:val="00B2066E"/>
    <w:rsid w:val="00B20E90"/>
    <w:rsid w:val="00B21EBA"/>
    <w:rsid w:val="00B2264B"/>
    <w:rsid w:val="00B2319A"/>
    <w:rsid w:val="00B234E9"/>
    <w:rsid w:val="00B23BEF"/>
    <w:rsid w:val="00B24FD1"/>
    <w:rsid w:val="00B252CD"/>
    <w:rsid w:val="00B267DB"/>
    <w:rsid w:val="00B2698F"/>
    <w:rsid w:val="00B27F57"/>
    <w:rsid w:val="00B3025C"/>
    <w:rsid w:val="00B31FE0"/>
    <w:rsid w:val="00B324AC"/>
    <w:rsid w:val="00B3364A"/>
    <w:rsid w:val="00B339E8"/>
    <w:rsid w:val="00B34663"/>
    <w:rsid w:val="00B34CC1"/>
    <w:rsid w:val="00B34D10"/>
    <w:rsid w:val="00B34F34"/>
    <w:rsid w:val="00B36C7A"/>
    <w:rsid w:val="00B40517"/>
    <w:rsid w:val="00B410FE"/>
    <w:rsid w:val="00B412E2"/>
    <w:rsid w:val="00B421F2"/>
    <w:rsid w:val="00B4277A"/>
    <w:rsid w:val="00B42A8C"/>
    <w:rsid w:val="00B43C57"/>
    <w:rsid w:val="00B440E2"/>
    <w:rsid w:val="00B44338"/>
    <w:rsid w:val="00B4438B"/>
    <w:rsid w:val="00B44873"/>
    <w:rsid w:val="00B44BF3"/>
    <w:rsid w:val="00B45069"/>
    <w:rsid w:val="00B45E96"/>
    <w:rsid w:val="00B46B87"/>
    <w:rsid w:val="00B47049"/>
    <w:rsid w:val="00B47D47"/>
    <w:rsid w:val="00B50DA4"/>
    <w:rsid w:val="00B50F1F"/>
    <w:rsid w:val="00B510E3"/>
    <w:rsid w:val="00B51240"/>
    <w:rsid w:val="00B5262B"/>
    <w:rsid w:val="00B52D02"/>
    <w:rsid w:val="00B53037"/>
    <w:rsid w:val="00B53D3F"/>
    <w:rsid w:val="00B53FA4"/>
    <w:rsid w:val="00B5404B"/>
    <w:rsid w:val="00B5504C"/>
    <w:rsid w:val="00B553C5"/>
    <w:rsid w:val="00B55CAB"/>
    <w:rsid w:val="00B610D3"/>
    <w:rsid w:val="00B6139A"/>
    <w:rsid w:val="00B61A72"/>
    <w:rsid w:val="00B61ACF"/>
    <w:rsid w:val="00B61BE3"/>
    <w:rsid w:val="00B6221C"/>
    <w:rsid w:val="00B6223C"/>
    <w:rsid w:val="00B62574"/>
    <w:rsid w:val="00B627D7"/>
    <w:rsid w:val="00B62A0F"/>
    <w:rsid w:val="00B63E8F"/>
    <w:rsid w:val="00B64A4F"/>
    <w:rsid w:val="00B64F0B"/>
    <w:rsid w:val="00B65D92"/>
    <w:rsid w:val="00B66420"/>
    <w:rsid w:val="00B66E15"/>
    <w:rsid w:val="00B670D9"/>
    <w:rsid w:val="00B701FE"/>
    <w:rsid w:val="00B7096C"/>
    <w:rsid w:val="00B709F9"/>
    <w:rsid w:val="00B7138A"/>
    <w:rsid w:val="00B719A8"/>
    <w:rsid w:val="00B71B7F"/>
    <w:rsid w:val="00B7203A"/>
    <w:rsid w:val="00B722F7"/>
    <w:rsid w:val="00B72724"/>
    <w:rsid w:val="00B73DAE"/>
    <w:rsid w:val="00B7449F"/>
    <w:rsid w:val="00B744E1"/>
    <w:rsid w:val="00B74E63"/>
    <w:rsid w:val="00B75E3C"/>
    <w:rsid w:val="00B75FBC"/>
    <w:rsid w:val="00B767FD"/>
    <w:rsid w:val="00B767FE"/>
    <w:rsid w:val="00B77F44"/>
    <w:rsid w:val="00B81410"/>
    <w:rsid w:val="00B814F3"/>
    <w:rsid w:val="00B81617"/>
    <w:rsid w:val="00B81E51"/>
    <w:rsid w:val="00B82331"/>
    <w:rsid w:val="00B82513"/>
    <w:rsid w:val="00B82AEB"/>
    <w:rsid w:val="00B83A94"/>
    <w:rsid w:val="00B848E5"/>
    <w:rsid w:val="00B84CBD"/>
    <w:rsid w:val="00B84E2F"/>
    <w:rsid w:val="00B85953"/>
    <w:rsid w:val="00B85B69"/>
    <w:rsid w:val="00B8642B"/>
    <w:rsid w:val="00B87242"/>
    <w:rsid w:val="00B87CE6"/>
    <w:rsid w:val="00B92469"/>
    <w:rsid w:val="00B92680"/>
    <w:rsid w:val="00B93131"/>
    <w:rsid w:val="00B93315"/>
    <w:rsid w:val="00B94277"/>
    <w:rsid w:val="00B944E2"/>
    <w:rsid w:val="00B95365"/>
    <w:rsid w:val="00B95859"/>
    <w:rsid w:val="00B959EB"/>
    <w:rsid w:val="00B95AAC"/>
    <w:rsid w:val="00B975A6"/>
    <w:rsid w:val="00B97AA5"/>
    <w:rsid w:val="00B97AB0"/>
    <w:rsid w:val="00BA11AC"/>
    <w:rsid w:val="00BA1EEE"/>
    <w:rsid w:val="00BA2022"/>
    <w:rsid w:val="00BA2E79"/>
    <w:rsid w:val="00BA327F"/>
    <w:rsid w:val="00BA37FE"/>
    <w:rsid w:val="00BA45FD"/>
    <w:rsid w:val="00BA5125"/>
    <w:rsid w:val="00BA58BE"/>
    <w:rsid w:val="00BA5B77"/>
    <w:rsid w:val="00BA787C"/>
    <w:rsid w:val="00BA7880"/>
    <w:rsid w:val="00BA7B14"/>
    <w:rsid w:val="00BB02BA"/>
    <w:rsid w:val="00BB02FC"/>
    <w:rsid w:val="00BB08E5"/>
    <w:rsid w:val="00BB1407"/>
    <w:rsid w:val="00BB1690"/>
    <w:rsid w:val="00BB1C7E"/>
    <w:rsid w:val="00BB1E16"/>
    <w:rsid w:val="00BB1F22"/>
    <w:rsid w:val="00BB32EB"/>
    <w:rsid w:val="00BB3655"/>
    <w:rsid w:val="00BB3F71"/>
    <w:rsid w:val="00BB4332"/>
    <w:rsid w:val="00BB49DB"/>
    <w:rsid w:val="00BB4F53"/>
    <w:rsid w:val="00BB58F3"/>
    <w:rsid w:val="00BB5C6A"/>
    <w:rsid w:val="00BB6DE9"/>
    <w:rsid w:val="00BB7728"/>
    <w:rsid w:val="00BC060F"/>
    <w:rsid w:val="00BC1BA2"/>
    <w:rsid w:val="00BC1DE3"/>
    <w:rsid w:val="00BC21BC"/>
    <w:rsid w:val="00BC2DCE"/>
    <w:rsid w:val="00BC3222"/>
    <w:rsid w:val="00BC3959"/>
    <w:rsid w:val="00BC60ED"/>
    <w:rsid w:val="00BC665C"/>
    <w:rsid w:val="00BC68DB"/>
    <w:rsid w:val="00BC6A17"/>
    <w:rsid w:val="00BC6D80"/>
    <w:rsid w:val="00BD0843"/>
    <w:rsid w:val="00BD0A40"/>
    <w:rsid w:val="00BD19DF"/>
    <w:rsid w:val="00BD19EF"/>
    <w:rsid w:val="00BD1A74"/>
    <w:rsid w:val="00BD1D9E"/>
    <w:rsid w:val="00BD21EB"/>
    <w:rsid w:val="00BD26CE"/>
    <w:rsid w:val="00BD5951"/>
    <w:rsid w:val="00BD5A3E"/>
    <w:rsid w:val="00BD5A9C"/>
    <w:rsid w:val="00BD6672"/>
    <w:rsid w:val="00BD673F"/>
    <w:rsid w:val="00BD6B93"/>
    <w:rsid w:val="00BD70D4"/>
    <w:rsid w:val="00BD7D16"/>
    <w:rsid w:val="00BE1933"/>
    <w:rsid w:val="00BE1A67"/>
    <w:rsid w:val="00BE1FF7"/>
    <w:rsid w:val="00BE2879"/>
    <w:rsid w:val="00BE29BB"/>
    <w:rsid w:val="00BE32EB"/>
    <w:rsid w:val="00BE426B"/>
    <w:rsid w:val="00BE46DA"/>
    <w:rsid w:val="00BE622F"/>
    <w:rsid w:val="00BE73BA"/>
    <w:rsid w:val="00BE76ED"/>
    <w:rsid w:val="00BF025B"/>
    <w:rsid w:val="00BF0336"/>
    <w:rsid w:val="00BF176A"/>
    <w:rsid w:val="00BF2AB3"/>
    <w:rsid w:val="00BF2F0C"/>
    <w:rsid w:val="00BF327D"/>
    <w:rsid w:val="00BF3B29"/>
    <w:rsid w:val="00BF3B9D"/>
    <w:rsid w:val="00BF435F"/>
    <w:rsid w:val="00BF4F44"/>
    <w:rsid w:val="00BF50CD"/>
    <w:rsid w:val="00BF5761"/>
    <w:rsid w:val="00BF5A91"/>
    <w:rsid w:val="00BF6583"/>
    <w:rsid w:val="00BF6C28"/>
    <w:rsid w:val="00BF6DB5"/>
    <w:rsid w:val="00BF6DFE"/>
    <w:rsid w:val="00BF7E2C"/>
    <w:rsid w:val="00C03320"/>
    <w:rsid w:val="00C04A2A"/>
    <w:rsid w:val="00C04AA6"/>
    <w:rsid w:val="00C04CF0"/>
    <w:rsid w:val="00C04E21"/>
    <w:rsid w:val="00C0504A"/>
    <w:rsid w:val="00C057F6"/>
    <w:rsid w:val="00C05E54"/>
    <w:rsid w:val="00C06894"/>
    <w:rsid w:val="00C07506"/>
    <w:rsid w:val="00C07979"/>
    <w:rsid w:val="00C10FF8"/>
    <w:rsid w:val="00C11584"/>
    <w:rsid w:val="00C120D9"/>
    <w:rsid w:val="00C127C8"/>
    <w:rsid w:val="00C130C4"/>
    <w:rsid w:val="00C14384"/>
    <w:rsid w:val="00C14AEB"/>
    <w:rsid w:val="00C15277"/>
    <w:rsid w:val="00C16177"/>
    <w:rsid w:val="00C16375"/>
    <w:rsid w:val="00C170C2"/>
    <w:rsid w:val="00C17471"/>
    <w:rsid w:val="00C1774F"/>
    <w:rsid w:val="00C177DA"/>
    <w:rsid w:val="00C179E5"/>
    <w:rsid w:val="00C17AE6"/>
    <w:rsid w:val="00C210B6"/>
    <w:rsid w:val="00C210FA"/>
    <w:rsid w:val="00C215B7"/>
    <w:rsid w:val="00C2211F"/>
    <w:rsid w:val="00C22B39"/>
    <w:rsid w:val="00C2321F"/>
    <w:rsid w:val="00C239D6"/>
    <w:rsid w:val="00C244F3"/>
    <w:rsid w:val="00C249FC"/>
    <w:rsid w:val="00C25E97"/>
    <w:rsid w:val="00C26F44"/>
    <w:rsid w:val="00C2766B"/>
    <w:rsid w:val="00C27B16"/>
    <w:rsid w:val="00C30074"/>
    <w:rsid w:val="00C305E2"/>
    <w:rsid w:val="00C30B05"/>
    <w:rsid w:val="00C30EAE"/>
    <w:rsid w:val="00C30F8F"/>
    <w:rsid w:val="00C3193C"/>
    <w:rsid w:val="00C31B1E"/>
    <w:rsid w:val="00C33713"/>
    <w:rsid w:val="00C33C10"/>
    <w:rsid w:val="00C341EF"/>
    <w:rsid w:val="00C34F8C"/>
    <w:rsid w:val="00C35403"/>
    <w:rsid w:val="00C3583C"/>
    <w:rsid w:val="00C35AB2"/>
    <w:rsid w:val="00C35CBB"/>
    <w:rsid w:val="00C35F5A"/>
    <w:rsid w:val="00C36CC5"/>
    <w:rsid w:val="00C37153"/>
    <w:rsid w:val="00C401A8"/>
    <w:rsid w:val="00C405FD"/>
    <w:rsid w:val="00C4158E"/>
    <w:rsid w:val="00C418C3"/>
    <w:rsid w:val="00C420C4"/>
    <w:rsid w:val="00C42702"/>
    <w:rsid w:val="00C42A56"/>
    <w:rsid w:val="00C43D37"/>
    <w:rsid w:val="00C449FE"/>
    <w:rsid w:val="00C4635B"/>
    <w:rsid w:val="00C4669F"/>
    <w:rsid w:val="00C4731A"/>
    <w:rsid w:val="00C47C3C"/>
    <w:rsid w:val="00C503A5"/>
    <w:rsid w:val="00C503EA"/>
    <w:rsid w:val="00C51285"/>
    <w:rsid w:val="00C519EF"/>
    <w:rsid w:val="00C52BF0"/>
    <w:rsid w:val="00C53589"/>
    <w:rsid w:val="00C548F1"/>
    <w:rsid w:val="00C554E1"/>
    <w:rsid w:val="00C56534"/>
    <w:rsid w:val="00C565A3"/>
    <w:rsid w:val="00C56714"/>
    <w:rsid w:val="00C57F01"/>
    <w:rsid w:val="00C57F9C"/>
    <w:rsid w:val="00C57FB7"/>
    <w:rsid w:val="00C60FBB"/>
    <w:rsid w:val="00C6199A"/>
    <w:rsid w:val="00C62597"/>
    <w:rsid w:val="00C64F7F"/>
    <w:rsid w:val="00C650BC"/>
    <w:rsid w:val="00C65A94"/>
    <w:rsid w:val="00C65C76"/>
    <w:rsid w:val="00C66102"/>
    <w:rsid w:val="00C664B2"/>
    <w:rsid w:val="00C67760"/>
    <w:rsid w:val="00C67F15"/>
    <w:rsid w:val="00C70423"/>
    <w:rsid w:val="00C7055B"/>
    <w:rsid w:val="00C7066C"/>
    <w:rsid w:val="00C70A63"/>
    <w:rsid w:val="00C71A29"/>
    <w:rsid w:val="00C720C0"/>
    <w:rsid w:val="00C72FD5"/>
    <w:rsid w:val="00C7361D"/>
    <w:rsid w:val="00C73965"/>
    <w:rsid w:val="00C7397C"/>
    <w:rsid w:val="00C74734"/>
    <w:rsid w:val="00C75F79"/>
    <w:rsid w:val="00C768FA"/>
    <w:rsid w:val="00C770C9"/>
    <w:rsid w:val="00C77C78"/>
    <w:rsid w:val="00C8070A"/>
    <w:rsid w:val="00C8080E"/>
    <w:rsid w:val="00C80FB8"/>
    <w:rsid w:val="00C81004"/>
    <w:rsid w:val="00C81275"/>
    <w:rsid w:val="00C813D4"/>
    <w:rsid w:val="00C81E15"/>
    <w:rsid w:val="00C82498"/>
    <w:rsid w:val="00C84A39"/>
    <w:rsid w:val="00C85697"/>
    <w:rsid w:val="00C85AC2"/>
    <w:rsid w:val="00C862FB"/>
    <w:rsid w:val="00C86CCB"/>
    <w:rsid w:val="00C86DF1"/>
    <w:rsid w:val="00C87689"/>
    <w:rsid w:val="00C9066C"/>
    <w:rsid w:val="00C90C3A"/>
    <w:rsid w:val="00C91729"/>
    <w:rsid w:val="00C92ADE"/>
    <w:rsid w:val="00C92E33"/>
    <w:rsid w:val="00C9433D"/>
    <w:rsid w:val="00C945BF"/>
    <w:rsid w:val="00C94A59"/>
    <w:rsid w:val="00C958D6"/>
    <w:rsid w:val="00C95A91"/>
    <w:rsid w:val="00C964AE"/>
    <w:rsid w:val="00C96E3F"/>
    <w:rsid w:val="00C978AA"/>
    <w:rsid w:val="00CA176A"/>
    <w:rsid w:val="00CA1DF8"/>
    <w:rsid w:val="00CA1F5B"/>
    <w:rsid w:val="00CA4784"/>
    <w:rsid w:val="00CA6CB1"/>
    <w:rsid w:val="00CA7D91"/>
    <w:rsid w:val="00CB034E"/>
    <w:rsid w:val="00CB073E"/>
    <w:rsid w:val="00CB08FB"/>
    <w:rsid w:val="00CB0AAA"/>
    <w:rsid w:val="00CB14AB"/>
    <w:rsid w:val="00CB1D61"/>
    <w:rsid w:val="00CB2D99"/>
    <w:rsid w:val="00CB3AE4"/>
    <w:rsid w:val="00CB5AC9"/>
    <w:rsid w:val="00CB7A2A"/>
    <w:rsid w:val="00CC00ED"/>
    <w:rsid w:val="00CC08CF"/>
    <w:rsid w:val="00CC1980"/>
    <w:rsid w:val="00CC234B"/>
    <w:rsid w:val="00CC48E2"/>
    <w:rsid w:val="00CC4D0C"/>
    <w:rsid w:val="00CC5081"/>
    <w:rsid w:val="00CC59C1"/>
    <w:rsid w:val="00CC78C3"/>
    <w:rsid w:val="00CD0CEC"/>
    <w:rsid w:val="00CD0D08"/>
    <w:rsid w:val="00CD1037"/>
    <w:rsid w:val="00CD1938"/>
    <w:rsid w:val="00CD2376"/>
    <w:rsid w:val="00CD3724"/>
    <w:rsid w:val="00CD3D45"/>
    <w:rsid w:val="00CD5081"/>
    <w:rsid w:val="00CD5386"/>
    <w:rsid w:val="00CD652B"/>
    <w:rsid w:val="00CD688E"/>
    <w:rsid w:val="00CD7972"/>
    <w:rsid w:val="00CD7A78"/>
    <w:rsid w:val="00CD7CC3"/>
    <w:rsid w:val="00CE0177"/>
    <w:rsid w:val="00CE1AB5"/>
    <w:rsid w:val="00CE352B"/>
    <w:rsid w:val="00CE3B68"/>
    <w:rsid w:val="00CE44D3"/>
    <w:rsid w:val="00CE4F3F"/>
    <w:rsid w:val="00CE5174"/>
    <w:rsid w:val="00CE5E47"/>
    <w:rsid w:val="00CE5F0E"/>
    <w:rsid w:val="00CE5F45"/>
    <w:rsid w:val="00CE65EC"/>
    <w:rsid w:val="00CE6929"/>
    <w:rsid w:val="00CE6A6E"/>
    <w:rsid w:val="00CE7774"/>
    <w:rsid w:val="00CE799A"/>
    <w:rsid w:val="00CE79E4"/>
    <w:rsid w:val="00CF01D6"/>
    <w:rsid w:val="00CF143E"/>
    <w:rsid w:val="00CF2775"/>
    <w:rsid w:val="00CF28D0"/>
    <w:rsid w:val="00CF2F97"/>
    <w:rsid w:val="00CF3020"/>
    <w:rsid w:val="00CF3695"/>
    <w:rsid w:val="00CF3E6C"/>
    <w:rsid w:val="00CF4693"/>
    <w:rsid w:val="00CF516F"/>
    <w:rsid w:val="00CF5437"/>
    <w:rsid w:val="00CF6BFD"/>
    <w:rsid w:val="00CF6C82"/>
    <w:rsid w:val="00CF6E2D"/>
    <w:rsid w:val="00CF72BD"/>
    <w:rsid w:val="00CF7958"/>
    <w:rsid w:val="00D00099"/>
    <w:rsid w:val="00D004F9"/>
    <w:rsid w:val="00D033C8"/>
    <w:rsid w:val="00D043E4"/>
    <w:rsid w:val="00D04EB1"/>
    <w:rsid w:val="00D05B8D"/>
    <w:rsid w:val="00D0751B"/>
    <w:rsid w:val="00D07582"/>
    <w:rsid w:val="00D1129C"/>
    <w:rsid w:val="00D127C7"/>
    <w:rsid w:val="00D135F1"/>
    <w:rsid w:val="00D14101"/>
    <w:rsid w:val="00D143C2"/>
    <w:rsid w:val="00D145DE"/>
    <w:rsid w:val="00D15080"/>
    <w:rsid w:val="00D15173"/>
    <w:rsid w:val="00D15AFE"/>
    <w:rsid w:val="00D16230"/>
    <w:rsid w:val="00D17128"/>
    <w:rsid w:val="00D2049A"/>
    <w:rsid w:val="00D204AC"/>
    <w:rsid w:val="00D207B5"/>
    <w:rsid w:val="00D20CBE"/>
    <w:rsid w:val="00D213D9"/>
    <w:rsid w:val="00D218F7"/>
    <w:rsid w:val="00D21E72"/>
    <w:rsid w:val="00D25777"/>
    <w:rsid w:val="00D25CAE"/>
    <w:rsid w:val="00D27F15"/>
    <w:rsid w:val="00D27F49"/>
    <w:rsid w:val="00D31016"/>
    <w:rsid w:val="00D31D13"/>
    <w:rsid w:val="00D33489"/>
    <w:rsid w:val="00D33649"/>
    <w:rsid w:val="00D3423C"/>
    <w:rsid w:val="00D3457D"/>
    <w:rsid w:val="00D346D0"/>
    <w:rsid w:val="00D349B4"/>
    <w:rsid w:val="00D350B5"/>
    <w:rsid w:val="00D406C4"/>
    <w:rsid w:val="00D414BA"/>
    <w:rsid w:val="00D4330D"/>
    <w:rsid w:val="00D43B09"/>
    <w:rsid w:val="00D44C80"/>
    <w:rsid w:val="00D44D2D"/>
    <w:rsid w:val="00D454F4"/>
    <w:rsid w:val="00D45AAF"/>
    <w:rsid w:val="00D4628A"/>
    <w:rsid w:val="00D46B47"/>
    <w:rsid w:val="00D47019"/>
    <w:rsid w:val="00D47611"/>
    <w:rsid w:val="00D47BEE"/>
    <w:rsid w:val="00D503BD"/>
    <w:rsid w:val="00D50C68"/>
    <w:rsid w:val="00D5147F"/>
    <w:rsid w:val="00D52022"/>
    <w:rsid w:val="00D522BC"/>
    <w:rsid w:val="00D548F5"/>
    <w:rsid w:val="00D5509D"/>
    <w:rsid w:val="00D5598F"/>
    <w:rsid w:val="00D56232"/>
    <w:rsid w:val="00D564D4"/>
    <w:rsid w:val="00D60638"/>
    <w:rsid w:val="00D60B7E"/>
    <w:rsid w:val="00D60DE0"/>
    <w:rsid w:val="00D611FC"/>
    <w:rsid w:val="00D61B9B"/>
    <w:rsid w:val="00D61C85"/>
    <w:rsid w:val="00D6222D"/>
    <w:rsid w:val="00D62742"/>
    <w:rsid w:val="00D63602"/>
    <w:rsid w:val="00D645CA"/>
    <w:rsid w:val="00D658EF"/>
    <w:rsid w:val="00D661B0"/>
    <w:rsid w:val="00D6681E"/>
    <w:rsid w:val="00D70116"/>
    <w:rsid w:val="00D70381"/>
    <w:rsid w:val="00D707FB"/>
    <w:rsid w:val="00D70A57"/>
    <w:rsid w:val="00D71117"/>
    <w:rsid w:val="00D71D5E"/>
    <w:rsid w:val="00D7360E"/>
    <w:rsid w:val="00D73756"/>
    <w:rsid w:val="00D7391F"/>
    <w:rsid w:val="00D73F95"/>
    <w:rsid w:val="00D74BB2"/>
    <w:rsid w:val="00D74EAD"/>
    <w:rsid w:val="00D75C36"/>
    <w:rsid w:val="00D77889"/>
    <w:rsid w:val="00D80134"/>
    <w:rsid w:val="00D813BC"/>
    <w:rsid w:val="00D81A3A"/>
    <w:rsid w:val="00D81A50"/>
    <w:rsid w:val="00D823A0"/>
    <w:rsid w:val="00D82464"/>
    <w:rsid w:val="00D82ACF"/>
    <w:rsid w:val="00D82CD1"/>
    <w:rsid w:val="00D83A4D"/>
    <w:rsid w:val="00D8484B"/>
    <w:rsid w:val="00D848ED"/>
    <w:rsid w:val="00D852C2"/>
    <w:rsid w:val="00D8639D"/>
    <w:rsid w:val="00D86DA2"/>
    <w:rsid w:val="00D8784C"/>
    <w:rsid w:val="00D878A0"/>
    <w:rsid w:val="00D912CC"/>
    <w:rsid w:val="00D914BC"/>
    <w:rsid w:val="00D9246E"/>
    <w:rsid w:val="00D926A1"/>
    <w:rsid w:val="00D92B4F"/>
    <w:rsid w:val="00D92C97"/>
    <w:rsid w:val="00D9349F"/>
    <w:rsid w:val="00D93F7F"/>
    <w:rsid w:val="00D94F58"/>
    <w:rsid w:val="00D95346"/>
    <w:rsid w:val="00D95B6A"/>
    <w:rsid w:val="00D96AC3"/>
    <w:rsid w:val="00D97117"/>
    <w:rsid w:val="00D97757"/>
    <w:rsid w:val="00DA21E2"/>
    <w:rsid w:val="00DA2456"/>
    <w:rsid w:val="00DA3287"/>
    <w:rsid w:val="00DA53F9"/>
    <w:rsid w:val="00DA5E20"/>
    <w:rsid w:val="00DA6257"/>
    <w:rsid w:val="00DA63BE"/>
    <w:rsid w:val="00DA6E37"/>
    <w:rsid w:val="00DA76CE"/>
    <w:rsid w:val="00DA7D6B"/>
    <w:rsid w:val="00DB129D"/>
    <w:rsid w:val="00DB1809"/>
    <w:rsid w:val="00DB5980"/>
    <w:rsid w:val="00DB65B3"/>
    <w:rsid w:val="00DB6630"/>
    <w:rsid w:val="00DB7039"/>
    <w:rsid w:val="00DB7482"/>
    <w:rsid w:val="00DB75BC"/>
    <w:rsid w:val="00DB77F7"/>
    <w:rsid w:val="00DC1571"/>
    <w:rsid w:val="00DC1C4C"/>
    <w:rsid w:val="00DC21C0"/>
    <w:rsid w:val="00DC3804"/>
    <w:rsid w:val="00DC4D0C"/>
    <w:rsid w:val="00DC630B"/>
    <w:rsid w:val="00DC6526"/>
    <w:rsid w:val="00DC73BC"/>
    <w:rsid w:val="00DC78ED"/>
    <w:rsid w:val="00DC7CFC"/>
    <w:rsid w:val="00DD1318"/>
    <w:rsid w:val="00DD13FD"/>
    <w:rsid w:val="00DD15E4"/>
    <w:rsid w:val="00DD182B"/>
    <w:rsid w:val="00DD32FD"/>
    <w:rsid w:val="00DD4BD8"/>
    <w:rsid w:val="00DD53F6"/>
    <w:rsid w:val="00DD56B4"/>
    <w:rsid w:val="00DD66A3"/>
    <w:rsid w:val="00DD6AFF"/>
    <w:rsid w:val="00DD6B0D"/>
    <w:rsid w:val="00DD7864"/>
    <w:rsid w:val="00DD7A5E"/>
    <w:rsid w:val="00DE0AAC"/>
    <w:rsid w:val="00DE1DEE"/>
    <w:rsid w:val="00DE2280"/>
    <w:rsid w:val="00DE23E2"/>
    <w:rsid w:val="00DE25F4"/>
    <w:rsid w:val="00DE2E41"/>
    <w:rsid w:val="00DE3A2F"/>
    <w:rsid w:val="00DE3F18"/>
    <w:rsid w:val="00DE411D"/>
    <w:rsid w:val="00DE62C4"/>
    <w:rsid w:val="00DE6800"/>
    <w:rsid w:val="00DE6EAB"/>
    <w:rsid w:val="00DE7232"/>
    <w:rsid w:val="00DE73D9"/>
    <w:rsid w:val="00DE7DA0"/>
    <w:rsid w:val="00DF0445"/>
    <w:rsid w:val="00DF1F04"/>
    <w:rsid w:val="00DF1F9F"/>
    <w:rsid w:val="00DF2558"/>
    <w:rsid w:val="00DF264E"/>
    <w:rsid w:val="00DF2F3B"/>
    <w:rsid w:val="00DF2FD7"/>
    <w:rsid w:val="00DF306F"/>
    <w:rsid w:val="00DF3682"/>
    <w:rsid w:val="00DF3907"/>
    <w:rsid w:val="00DF3B9A"/>
    <w:rsid w:val="00DF47CC"/>
    <w:rsid w:val="00DF4C83"/>
    <w:rsid w:val="00DF5BD7"/>
    <w:rsid w:val="00DF6228"/>
    <w:rsid w:val="00DF64FB"/>
    <w:rsid w:val="00DF69F9"/>
    <w:rsid w:val="00DF720C"/>
    <w:rsid w:val="00DF799E"/>
    <w:rsid w:val="00E0050B"/>
    <w:rsid w:val="00E01CB9"/>
    <w:rsid w:val="00E0238B"/>
    <w:rsid w:val="00E026F2"/>
    <w:rsid w:val="00E03182"/>
    <w:rsid w:val="00E03C8F"/>
    <w:rsid w:val="00E042DF"/>
    <w:rsid w:val="00E04864"/>
    <w:rsid w:val="00E04C21"/>
    <w:rsid w:val="00E05432"/>
    <w:rsid w:val="00E05C20"/>
    <w:rsid w:val="00E05E78"/>
    <w:rsid w:val="00E06AE3"/>
    <w:rsid w:val="00E108E6"/>
    <w:rsid w:val="00E11FB0"/>
    <w:rsid w:val="00E121CF"/>
    <w:rsid w:val="00E1313C"/>
    <w:rsid w:val="00E133A7"/>
    <w:rsid w:val="00E13C38"/>
    <w:rsid w:val="00E15254"/>
    <w:rsid w:val="00E154A8"/>
    <w:rsid w:val="00E17DE0"/>
    <w:rsid w:val="00E20219"/>
    <w:rsid w:val="00E2095D"/>
    <w:rsid w:val="00E20DBC"/>
    <w:rsid w:val="00E212A9"/>
    <w:rsid w:val="00E21649"/>
    <w:rsid w:val="00E21B7D"/>
    <w:rsid w:val="00E21C41"/>
    <w:rsid w:val="00E22CA6"/>
    <w:rsid w:val="00E22ED7"/>
    <w:rsid w:val="00E23131"/>
    <w:rsid w:val="00E2322F"/>
    <w:rsid w:val="00E233FA"/>
    <w:rsid w:val="00E2431C"/>
    <w:rsid w:val="00E24969"/>
    <w:rsid w:val="00E24BFA"/>
    <w:rsid w:val="00E25686"/>
    <w:rsid w:val="00E262B4"/>
    <w:rsid w:val="00E264B7"/>
    <w:rsid w:val="00E26900"/>
    <w:rsid w:val="00E26BDA"/>
    <w:rsid w:val="00E272F3"/>
    <w:rsid w:val="00E275E7"/>
    <w:rsid w:val="00E27773"/>
    <w:rsid w:val="00E27C79"/>
    <w:rsid w:val="00E3047B"/>
    <w:rsid w:val="00E30948"/>
    <w:rsid w:val="00E319EF"/>
    <w:rsid w:val="00E31ADB"/>
    <w:rsid w:val="00E3223F"/>
    <w:rsid w:val="00E3371A"/>
    <w:rsid w:val="00E340E5"/>
    <w:rsid w:val="00E344DB"/>
    <w:rsid w:val="00E347A5"/>
    <w:rsid w:val="00E351C3"/>
    <w:rsid w:val="00E351F9"/>
    <w:rsid w:val="00E35966"/>
    <w:rsid w:val="00E35B94"/>
    <w:rsid w:val="00E35BA6"/>
    <w:rsid w:val="00E36175"/>
    <w:rsid w:val="00E369A3"/>
    <w:rsid w:val="00E37786"/>
    <w:rsid w:val="00E3782B"/>
    <w:rsid w:val="00E379ED"/>
    <w:rsid w:val="00E40985"/>
    <w:rsid w:val="00E41747"/>
    <w:rsid w:val="00E41CDF"/>
    <w:rsid w:val="00E422E0"/>
    <w:rsid w:val="00E42CD9"/>
    <w:rsid w:val="00E43020"/>
    <w:rsid w:val="00E4347D"/>
    <w:rsid w:val="00E4351C"/>
    <w:rsid w:val="00E43E8B"/>
    <w:rsid w:val="00E442BC"/>
    <w:rsid w:val="00E4537E"/>
    <w:rsid w:val="00E45CDC"/>
    <w:rsid w:val="00E469E1"/>
    <w:rsid w:val="00E46B60"/>
    <w:rsid w:val="00E50694"/>
    <w:rsid w:val="00E520F1"/>
    <w:rsid w:val="00E52DC9"/>
    <w:rsid w:val="00E54394"/>
    <w:rsid w:val="00E54D8F"/>
    <w:rsid w:val="00E55AF0"/>
    <w:rsid w:val="00E55B62"/>
    <w:rsid w:val="00E56A1A"/>
    <w:rsid w:val="00E5713F"/>
    <w:rsid w:val="00E5726F"/>
    <w:rsid w:val="00E57B6B"/>
    <w:rsid w:val="00E6019D"/>
    <w:rsid w:val="00E60BBA"/>
    <w:rsid w:val="00E60F90"/>
    <w:rsid w:val="00E6148B"/>
    <w:rsid w:val="00E61642"/>
    <w:rsid w:val="00E619DE"/>
    <w:rsid w:val="00E61F92"/>
    <w:rsid w:val="00E624DA"/>
    <w:rsid w:val="00E64A77"/>
    <w:rsid w:val="00E64EE1"/>
    <w:rsid w:val="00E66E32"/>
    <w:rsid w:val="00E6751B"/>
    <w:rsid w:val="00E70C8C"/>
    <w:rsid w:val="00E711FE"/>
    <w:rsid w:val="00E7248A"/>
    <w:rsid w:val="00E74D13"/>
    <w:rsid w:val="00E755AA"/>
    <w:rsid w:val="00E767D2"/>
    <w:rsid w:val="00E77722"/>
    <w:rsid w:val="00E805A9"/>
    <w:rsid w:val="00E807D2"/>
    <w:rsid w:val="00E81054"/>
    <w:rsid w:val="00E8146B"/>
    <w:rsid w:val="00E81A6B"/>
    <w:rsid w:val="00E8296D"/>
    <w:rsid w:val="00E83163"/>
    <w:rsid w:val="00E835CD"/>
    <w:rsid w:val="00E84BDB"/>
    <w:rsid w:val="00E85CA5"/>
    <w:rsid w:val="00E86768"/>
    <w:rsid w:val="00E869E3"/>
    <w:rsid w:val="00E872C3"/>
    <w:rsid w:val="00E90A71"/>
    <w:rsid w:val="00E91353"/>
    <w:rsid w:val="00E9207C"/>
    <w:rsid w:val="00E92446"/>
    <w:rsid w:val="00E92A57"/>
    <w:rsid w:val="00E932CC"/>
    <w:rsid w:val="00E93C1B"/>
    <w:rsid w:val="00E941E0"/>
    <w:rsid w:val="00E94671"/>
    <w:rsid w:val="00E94A72"/>
    <w:rsid w:val="00E9594A"/>
    <w:rsid w:val="00E9723B"/>
    <w:rsid w:val="00E97264"/>
    <w:rsid w:val="00E97717"/>
    <w:rsid w:val="00E97FBE"/>
    <w:rsid w:val="00EA0AA3"/>
    <w:rsid w:val="00EA1106"/>
    <w:rsid w:val="00EA19AB"/>
    <w:rsid w:val="00EA1BA6"/>
    <w:rsid w:val="00EA29F1"/>
    <w:rsid w:val="00EA4597"/>
    <w:rsid w:val="00EA565F"/>
    <w:rsid w:val="00EA6163"/>
    <w:rsid w:val="00EA6302"/>
    <w:rsid w:val="00EA654A"/>
    <w:rsid w:val="00EA6732"/>
    <w:rsid w:val="00EA6E53"/>
    <w:rsid w:val="00EA739A"/>
    <w:rsid w:val="00EA7EDA"/>
    <w:rsid w:val="00EB0EA9"/>
    <w:rsid w:val="00EB0F1A"/>
    <w:rsid w:val="00EB17AC"/>
    <w:rsid w:val="00EB1EE3"/>
    <w:rsid w:val="00EB21F6"/>
    <w:rsid w:val="00EB2789"/>
    <w:rsid w:val="00EB2F89"/>
    <w:rsid w:val="00EB31C8"/>
    <w:rsid w:val="00EB3B7F"/>
    <w:rsid w:val="00EB469F"/>
    <w:rsid w:val="00EB4EFC"/>
    <w:rsid w:val="00EB5067"/>
    <w:rsid w:val="00EB51CA"/>
    <w:rsid w:val="00EB5485"/>
    <w:rsid w:val="00EB5F46"/>
    <w:rsid w:val="00EB6042"/>
    <w:rsid w:val="00EB6227"/>
    <w:rsid w:val="00EB6A12"/>
    <w:rsid w:val="00EB7822"/>
    <w:rsid w:val="00EB7D3B"/>
    <w:rsid w:val="00EC0108"/>
    <w:rsid w:val="00EC0724"/>
    <w:rsid w:val="00EC1F47"/>
    <w:rsid w:val="00EC2644"/>
    <w:rsid w:val="00EC41AB"/>
    <w:rsid w:val="00EC472C"/>
    <w:rsid w:val="00EC5EB2"/>
    <w:rsid w:val="00EC5F5D"/>
    <w:rsid w:val="00EC706A"/>
    <w:rsid w:val="00ED1177"/>
    <w:rsid w:val="00ED2430"/>
    <w:rsid w:val="00ED2B77"/>
    <w:rsid w:val="00ED2D6D"/>
    <w:rsid w:val="00ED2F7F"/>
    <w:rsid w:val="00ED32D1"/>
    <w:rsid w:val="00ED3968"/>
    <w:rsid w:val="00ED3B45"/>
    <w:rsid w:val="00ED42C0"/>
    <w:rsid w:val="00ED46B4"/>
    <w:rsid w:val="00ED4C7E"/>
    <w:rsid w:val="00ED54BD"/>
    <w:rsid w:val="00ED64E2"/>
    <w:rsid w:val="00ED7501"/>
    <w:rsid w:val="00ED7FBA"/>
    <w:rsid w:val="00EE1025"/>
    <w:rsid w:val="00EE1669"/>
    <w:rsid w:val="00EE19C8"/>
    <w:rsid w:val="00EE25C4"/>
    <w:rsid w:val="00EE2B0E"/>
    <w:rsid w:val="00EE3CDD"/>
    <w:rsid w:val="00EE4DCB"/>
    <w:rsid w:val="00EE5F16"/>
    <w:rsid w:val="00EE6879"/>
    <w:rsid w:val="00EE7108"/>
    <w:rsid w:val="00EF029B"/>
    <w:rsid w:val="00EF0550"/>
    <w:rsid w:val="00EF0A86"/>
    <w:rsid w:val="00EF1213"/>
    <w:rsid w:val="00EF4DF3"/>
    <w:rsid w:val="00EF51D7"/>
    <w:rsid w:val="00EF59B3"/>
    <w:rsid w:val="00EF5DA1"/>
    <w:rsid w:val="00EF608C"/>
    <w:rsid w:val="00EF61D1"/>
    <w:rsid w:val="00EF7170"/>
    <w:rsid w:val="00F01E06"/>
    <w:rsid w:val="00F03A55"/>
    <w:rsid w:val="00F048A4"/>
    <w:rsid w:val="00F051FB"/>
    <w:rsid w:val="00F05920"/>
    <w:rsid w:val="00F06328"/>
    <w:rsid w:val="00F1078B"/>
    <w:rsid w:val="00F109D7"/>
    <w:rsid w:val="00F11201"/>
    <w:rsid w:val="00F11F18"/>
    <w:rsid w:val="00F12049"/>
    <w:rsid w:val="00F132EF"/>
    <w:rsid w:val="00F13370"/>
    <w:rsid w:val="00F1613F"/>
    <w:rsid w:val="00F171E0"/>
    <w:rsid w:val="00F20776"/>
    <w:rsid w:val="00F21256"/>
    <w:rsid w:val="00F2144D"/>
    <w:rsid w:val="00F225E6"/>
    <w:rsid w:val="00F229E3"/>
    <w:rsid w:val="00F231C1"/>
    <w:rsid w:val="00F23EF5"/>
    <w:rsid w:val="00F23FA6"/>
    <w:rsid w:val="00F24134"/>
    <w:rsid w:val="00F24590"/>
    <w:rsid w:val="00F24C19"/>
    <w:rsid w:val="00F24EF4"/>
    <w:rsid w:val="00F2523C"/>
    <w:rsid w:val="00F26602"/>
    <w:rsid w:val="00F2737A"/>
    <w:rsid w:val="00F274BF"/>
    <w:rsid w:val="00F277CD"/>
    <w:rsid w:val="00F277F7"/>
    <w:rsid w:val="00F27E80"/>
    <w:rsid w:val="00F30471"/>
    <w:rsid w:val="00F30DD2"/>
    <w:rsid w:val="00F31332"/>
    <w:rsid w:val="00F3142D"/>
    <w:rsid w:val="00F320A8"/>
    <w:rsid w:val="00F32207"/>
    <w:rsid w:val="00F32D31"/>
    <w:rsid w:val="00F32D5D"/>
    <w:rsid w:val="00F32DFB"/>
    <w:rsid w:val="00F3358A"/>
    <w:rsid w:val="00F33606"/>
    <w:rsid w:val="00F33987"/>
    <w:rsid w:val="00F33D79"/>
    <w:rsid w:val="00F33D7E"/>
    <w:rsid w:val="00F3418D"/>
    <w:rsid w:val="00F34C4B"/>
    <w:rsid w:val="00F34D10"/>
    <w:rsid w:val="00F35A99"/>
    <w:rsid w:val="00F35E57"/>
    <w:rsid w:val="00F3627E"/>
    <w:rsid w:val="00F3654F"/>
    <w:rsid w:val="00F401EC"/>
    <w:rsid w:val="00F419D6"/>
    <w:rsid w:val="00F42E22"/>
    <w:rsid w:val="00F43165"/>
    <w:rsid w:val="00F4379E"/>
    <w:rsid w:val="00F44881"/>
    <w:rsid w:val="00F45BE4"/>
    <w:rsid w:val="00F471F6"/>
    <w:rsid w:val="00F47893"/>
    <w:rsid w:val="00F47988"/>
    <w:rsid w:val="00F47FFD"/>
    <w:rsid w:val="00F5037C"/>
    <w:rsid w:val="00F507DC"/>
    <w:rsid w:val="00F51010"/>
    <w:rsid w:val="00F52263"/>
    <w:rsid w:val="00F530C1"/>
    <w:rsid w:val="00F535E4"/>
    <w:rsid w:val="00F5456F"/>
    <w:rsid w:val="00F552E2"/>
    <w:rsid w:val="00F554ED"/>
    <w:rsid w:val="00F56166"/>
    <w:rsid w:val="00F56A18"/>
    <w:rsid w:val="00F5758E"/>
    <w:rsid w:val="00F57D54"/>
    <w:rsid w:val="00F60018"/>
    <w:rsid w:val="00F61123"/>
    <w:rsid w:val="00F6123C"/>
    <w:rsid w:val="00F619A5"/>
    <w:rsid w:val="00F62A01"/>
    <w:rsid w:val="00F62C48"/>
    <w:rsid w:val="00F64014"/>
    <w:rsid w:val="00F65987"/>
    <w:rsid w:val="00F667AF"/>
    <w:rsid w:val="00F70085"/>
    <w:rsid w:val="00F712C6"/>
    <w:rsid w:val="00F72846"/>
    <w:rsid w:val="00F739D4"/>
    <w:rsid w:val="00F73A74"/>
    <w:rsid w:val="00F74348"/>
    <w:rsid w:val="00F76302"/>
    <w:rsid w:val="00F767C3"/>
    <w:rsid w:val="00F76E52"/>
    <w:rsid w:val="00F76F88"/>
    <w:rsid w:val="00F776C0"/>
    <w:rsid w:val="00F77A29"/>
    <w:rsid w:val="00F77F83"/>
    <w:rsid w:val="00F8040A"/>
    <w:rsid w:val="00F81196"/>
    <w:rsid w:val="00F81338"/>
    <w:rsid w:val="00F814CB"/>
    <w:rsid w:val="00F831D2"/>
    <w:rsid w:val="00F83799"/>
    <w:rsid w:val="00F84600"/>
    <w:rsid w:val="00F8487C"/>
    <w:rsid w:val="00F84EE9"/>
    <w:rsid w:val="00F85599"/>
    <w:rsid w:val="00F85FD3"/>
    <w:rsid w:val="00F87607"/>
    <w:rsid w:val="00F913A4"/>
    <w:rsid w:val="00F91871"/>
    <w:rsid w:val="00F92E66"/>
    <w:rsid w:val="00F937B9"/>
    <w:rsid w:val="00F938A2"/>
    <w:rsid w:val="00F93D52"/>
    <w:rsid w:val="00F942CA"/>
    <w:rsid w:val="00F942DF"/>
    <w:rsid w:val="00F94BE8"/>
    <w:rsid w:val="00F94FA2"/>
    <w:rsid w:val="00F9514B"/>
    <w:rsid w:val="00F96DEC"/>
    <w:rsid w:val="00FA05D8"/>
    <w:rsid w:val="00FA0702"/>
    <w:rsid w:val="00FA0815"/>
    <w:rsid w:val="00FA2111"/>
    <w:rsid w:val="00FA2326"/>
    <w:rsid w:val="00FA25A4"/>
    <w:rsid w:val="00FA31AD"/>
    <w:rsid w:val="00FA3B64"/>
    <w:rsid w:val="00FA410F"/>
    <w:rsid w:val="00FA5C4D"/>
    <w:rsid w:val="00FA5E90"/>
    <w:rsid w:val="00FA6482"/>
    <w:rsid w:val="00FA6995"/>
    <w:rsid w:val="00FA6CBB"/>
    <w:rsid w:val="00FA6DAF"/>
    <w:rsid w:val="00FA751C"/>
    <w:rsid w:val="00FB01C1"/>
    <w:rsid w:val="00FB12A2"/>
    <w:rsid w:val="00FB139B"/>
    <w:rsid w:val="00FB1677"/>
    <w:rsid w:val="00FB228B"/>
    <w:rsid w:val="00FB2DF6"/>
    <w:rsid w:val="00FB3656"/>
    <w:rsid w:val="00FB771C"/>
    <w:rsid w:val="00FC0D56"/>
    <w:rsid w:val="00FC0DCB"/>
    <w:rsid w:val="00FC1616"/>
    <w:rsid w:val="00FC254B"/>
    <w:rsid w:val="00FC38DE"/>
    <w:rsid w:val="00FC488B"/>
    <w:rsid w:val="00FC4B78"/>
    <w:rsid w:val="00FC6CFE"/>
    <w:rsid w:val="00FD02DB"/>
    <w:rsid w:val="00FD071E"/>
    <w:rsid w:val="00FD1559"/>
    <w:rsid w:val="00FD1587"/>
    <w:rsid w:val="00FD296E"/>
    <w:rsid w:val="00FD2BB3"/>
    <w:rsid w:val="00FD3467"/>
    <w:rsid w:val="00FD3EDA"/>
    <w:rsid w:val="00FD5217"/>
    <w:rsid w:val="00FD5999"/>
    <w:rsid w:val="00FD5A4F"/>
    <w:rsid w:val="00FD5F1C"/>
    <w:rsid w:val="00FD69E9"/>
    <w:rsid w:val="00FD6A27"/>
    <w:rsid w:val="00FD6DFF"/>
    <w:rsid w:val="00FE0860"/>
    <w:rsid w:val="00FE46A4"/>
    <w:rsid w:val="00FE49B8"/>
    <w:rsid w:val="00FE6E66"/>
    <w:rsid w:val="00FE6FD1"/>
    <w:rsid w:val="00FE7D11"/>
    <w:rsid w:val="00FE7F0F"/>
    <w:rsid w:val="00FE7F72"/>
    <w:rsid w:val="00FF09B2"/>
    <w:rsid w:val="00FF11F8"/>
    <w:rsid w:val="00FF121B"/>
    <w:rsid w:val="00FF1B1F"/>
    <w:rsid w:val="00FF1FA3"/>
    <w:rsid w:val="00FF20F7"/>
    <w:rsid w:val="00FF24AA"/>
    <w:rsid w:val="00FF251A"/>
    <w:rsid w:val="00FF38A1"/>
    <w:rsid w:val="00FF3DB7"/>
    <w:rsid w:val="00FF3FF5"/>
    <w:rsid w:val="00FF4A67"/>
    <w:rsid w:val="00FF535C"/>
    <w:rsid w:val="00FF53B9"/>
    <w:rsid w:val="00FF53BC"/>
    <w:rsid w:val="00FF6443"/>
    <w:rsid w:val="00FF6A3F"/>
    <w:rsid w:val="00FF7AC1"/>
    <w:rsid w:val="02EF5EBA"/>
    <w:rsid w:val="08F92D71"/>
    <w:rsid w:val="1298CB80"/>
    <w:rsid w:val="144606F7"/>
    <w:rsid w:val="1487B8E5"/>
    <w:rsid w:val="159BA7F4"/>
    <w:rsid w:val="16FA2887"/>
    <w:rsid w:val="180573A3"/>
    <w:rsid w:val="18DEDF8A"/>
    <w:rsid w:val="198431FC"/>
    <w:rsid w:val="1B73E1D7"/>
    <w:rsid w:val="1C728C6D"/>
    <w:rsid w:val="1C99AB97"/>
    <w:rsid w:val="1DED12D0"/>
    <w:rsid w:val="1E6D97EC"/>
    <w:rsid w:val="1FCF4816"/>
    <w:rsid w:val="269C1E2B"/>
    <w:rsid w:val="26ADC370"/>
    <w:rsid w:val="26BF9B2B"/>
    <w:rsid w:val="2A94ED84"/>
    <w:rsid w:val="2B50B1EB"/>
    <w:rsid w:val="2BBCF934"/>
    <w:rsid w:val="2D431D90"/>
    <w:rsid w:val="2E2463B9"/>
    <w:rsid w:val="2E8AF87E"/>
    <w:rsid w:val="2EFB6C9D"/>
    <w:rsid w:val="2F9CF090"/>
    <w:rsid w:val="3029516D"/>
    <w:rsid w:val="302B227B"/>
    <w:rsid w:val="30E8F576"/>
    <w:rsid w:val="31A581BB"/>
    <w:rsid w:val="32C8E3F4"/>
    <w:rsid w:val="32CB7C9E"/>
    <w:rsid w:val="33C56939"/>
    <w:rsid w:val="35588D56"/>
    <w:rsid w:val="385B3115"/>
    <w:rsid w:val="3ABD1B23"/>
    <w:rsid w:val="3B752F27"/>
    <w:rsid w:val="3C0587B9"/>
    <w:rsid w:val="3C1EC6E3"/>
    <w:rsid w:val="3D1FD267"/>
    <w:rsid w:val="4167E92F"/>
    <w:rsid w:val="4357CD4E"/>
    <w:rsid w:val="4630B279"/>
    <w:rsid w:val="485C614B"/>
    <w:rsid w:val="489C85DB"/>
    <w:rsid w:val="4A2F6C77"/>
    <w:rsid w:val="4A4FEBB8"/>
    <w:rsid w:val="4A733200"/>
    <w:rsid w:val="4A7F16AD"/>
    <w:rsid w:val="4DD0447F"/>
    <w:rsid w:val="4DFC5CA7"/>
    <w:rsid w:val="4FD3B5C5"/>
    <w:rsid w:val="510AA888"/>
    <w:rsid w:val="517E46AB"/>
    <w:rsid w:val="528D8EC8"/>
    <w:rsid w:val="5297B366"/>
    <w:rsid w:val="55B5AC74"/>
    <w:rsid w:val="595D2C1E"/>
    <w:rsid w:val="59C6A757"/>
    <w:rsid w:val="5A3A2CF6"/>
    <w:rsid w:val="5A6F8804"/>
    <w:rsid w:val="5DB008A8"/>
    <w:rsid w:val="5DBCC2BE"/>
    <w:rsid w:val="5E7733F4"/>
    <w:rsid w:val="5F59F2A7"/>
    <w:rsid w:val="5FAF986D"/>
    <w:rsid w:val="602B6A24"/>
    <w:rsid w:val="6352815A"/>
    <w:rsid w:val="673AA1F3"/>
    <w:rsid w:val="693822CF"/>
    <w:rsid w:val="6A1ED1C5"/>
    <w:rsid w:val="6A243E09"/>
    <w:rsid w:val="6AE44090"/>
    <w:rsid w:val="6BAFA83B"/>
    <w:rsid w:val="6BBA59A5"/>
    <w:rsid w:val="6CB1D68E"/>
    <w:rsid w:val="6E231CAF"/>
    <w:rsid w:val="6E883BA8"/>
    <w:rsid w:val="6FCC74EB"/>
    <w:rsid w:val="723A83C7"/>
    <w:rsid w:val="73AC4CFF"/>
    <w:rsid w:val="748111F5"/>
    <w:rsid w:val="75211EB2"/>
    <w:rsid w:val="7B29060A"/>
    <w:rsid w:val="7BF44FFC"/>
    <w:rsid w:val="7F3492B5"/>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5F147"/>
  <w15:docId w15:val="{D6CC96B1-E4AE-468E-89F8-0572B6C4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DE2"/>
  </w:style>
  <w:style w:type="paragraph" w:styleId="Ttulo1">
    <w:name w:val="heading 1"/>
    <w:basedOn w:val="Normal"/>
    <w:next w:val="Normal"/>
    <w:link w:val="Ttulo1Char"/>
    <w:uiPriority w:val="9"/>
    <w:qFormat/>
    <w:rsid w:val="00DE411D"/>
    <w:pPr>
      <w:keepNext/>
      <w:keepLines/>
      <w:numPr>
        <w:numId w:val="1"/>
      </w:numPr>
      <w:spacing w:before="240" w:after="200" w:line="276" w:lineRule="auto"/>
      <w:outlineLvl w:val="0"/>
    </w:pPr>
    <w:rPr>
      <w:rFonts w:ascii="Arial Negrito" w:eastAsia="Arial" w:hAnsi="Arial Negrito" w:cstheme="majorBidi"/>
      <w:b/>
      <w:caps/>
      <w:sz w:val="22"/>
      <w:szCs w:val="32"/>
    </w:rPr>
  </w:style>
  <w:style w:type="paragraph" w:styleId="Ttulo2">
    <w:name w:val="heading 2"/>
    <w:basedOn w:val="Normal"/>
    <w:next w:val="Normal"/>
    <w:link w:val="Ttulo2Char"/>
    <w:uiPriority w:val="9"/>
    <w:unhideWhenUsed/>
    <w:qFormat/>
    <w:rsid w:val="0092640B"/>
    <w:pPr>
      <w:keepNext/>
      <w:keepLines/>
      <w:numPr>
        <w:numId w:val="3"/>
      </w:numPr>
      <w:spacing w:before="40" w:line="276" w:lineRule="auto"/>
      <w:outlineLvl w:val="1"/>
    </w:pPr>
    <w:rPr>
      <w:rFonts w:eastAsiaTheme="majorEastAsia" w:cstheme="majorBidi"/>
      <w:b/>
      <w:caps/>
      <w:sz w:val="24"/>
      <w:szCs w:val="26"/>
    </w:rPr>
  </w:style>
  <w:style w:type="paragraph" w:styleId="Ttulo3">
    <w:name w:val="heading 3"/>
    <w:basedOn w:val="Normal"/>
    <w:next w:val="Normal"/>
    <w:link w:val="Ttulo3Char"/>
    <w:uiPriority w:val="9"/>
    <w:unhideWhenUsed/>
    <w:qFormat/>
    <w:rsid w:val="0046281B"/>
    <w:pPr>
      <w:keepNext/>
      <w:keepLines/>
      <w:numPr>
        <w:numId w:val="2"/>
      </w:numPr>
      <w:spacing w:before="280" w:after="80"/>
      <w:outlineLvl w:val="2"/>
    </w:pPr>
    <w:rPr>
      <w:rFonts w:ascii="Arial" w:hAnsi="Arial"/>
      <w:b/>
      <w:sz w:val="22"/>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sz w:val="22"/>
      <w:szCs w:val="22"/>
    </w:rPr>
  </w:style>
  <w:style w:type="paragraph" w:styleId="Ttulo6">
    <w:name w:val="heading 6"/>
    <w:basedOn w:val="Normal"/>
    <w:next w:val="Normal"/>
    <w:unhideWhenUsed/>
    <w:qFormat/>
    <w:pPr>
      <w:keepNext/>
      <w:keepLines/>
      <w:spacing w:before="200" w:after="40"/>
      <w:outlineLvl w:val="5"/>
    </w:pPr>
    <w:rPr>
      <w:b/>
    </w:rPr>
  </w:style>
  <w:style w:type="paragraph" w:styleId="Ttulo7">
    <w:name w:val="heading 7"/>
    <w:basedOn w:val="Normal"/>
    <w:next w:val="Normal"/>
    <w:link w:val="Ttulo7Char"/>
    <w:qFormat/>
    <w:rsid w:val="000E498A"/>
    <w:pPr>
      <w:spacing w:before="240" w:after="60" w:line="360" w:lineRule="auto"/>
      <w:ind w:left="1296" w:hanging="1296"/>
      <w:jc w:val="both"/>
      <w:outlineLvl w:val="6"/>
    </w:pPr>
    <w:rPr>
      <w:rFonts w:ascii="Arial" w:hAnsi="Arial"/>
      <w:sz w:val="24"/>
      <w:szCs w:val="24"/>
    </w:rPr>
  </w:style>
  <w:style w:type="paragraph" w:styleId="Ttulo8">
    <w:name w:val="heading 8"/>
    <w:basedOn w:val="Normal"/>
    <w:next w:val="Normal"/>
    <w:link w:val="Ttulo8Char"/>
    <w:qFormat/>
    <w:rsid w:val="000E498A"/>
    <w:pPr>
      <w:spacing w:before="240" w:after="60" w:line="360" w:lineRule="auto"/>
      <w:ind w:left="1440" w:hanging="1440"/>
      <w:jc w:val="both"/>
      <w:outlineLvl w:val="7"/>
    </w:pPr>
    <w:rPr>
      <w:rFonts w:ascii="Arial" w:hAnsi="Arial"/>
      <w:i/>
      <w:iCs/>
      <w:sz w:val="24"/>
      <w:szCs w:val="24"/>
    </w:rPr>
  </w:style>
  <w:style w:type="paragraph" w:styleId="Ttulo9">
    <w:name w:val="heading 9"/>
    <w:basedOn w:val="Normal"/>
    <w:next w:val="Normal"/>
    <w:link w:val="Ttulo9Char"/>
    <w:qFormat/>
    <w:rsid w:val="000E498A"/>
    <w:pPr>
      <w:spacing w:before="240" w:after="60" w:line="360" w:lineRule="auto"/>
      <w:ind w:left="1584" w:hanging="1584"/>
      <w:jc w:val="both"/>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har">
    <w:name w:val="Título 1 Char"/>
    <w:basedOn w:val="Fontepargpadro"/>
    <w:link w:val="Ttulo1"/>
    <w:uiPriority w:val="9"/>
    <w:rsid w:val="00DE411D"/>
    <w:rPr>
      <w:rFonts w:ascii="Arial Negrito" w:eastAsia="Arial" w:hAnsi="Arial Negrito" w:cstheme="majorBidi"/>
      <w:b/>
      <w:caps/>
      <w:sz w:val="22"/>
      <w:szCs w:val="32"/>
    </w:rPr>
  </w:style>
  <w:style w:type="character" w:customStyle="1" w:styleId="Ttulo2Char">
    <w:name w:val="Título 2 Char"/>
    <w:basedOn w:val="Fontepargpadro"/>
    <w:link w:val="Ttulo2"/>
    <w:uiPriority w:val="9"/>
    <w:rsid w:val="0092640B"/>
    <w:rPr>
      <w:rFonts w:eastAsiaTheme="majorEastAsia" w:cstheme="majorBidi"/>
      <w:b/>
      <w:caps/>
      <w:sz w:val="24"/>
      <w:szCs w:val="26"/>
    </w:rPr>
  </w:style>
  <w:style w:type="paragraph" w:styleId="Cabealho">
    <w:name w:val="header"/>
    <w:basedOn w:val="Normal"/>
    <w:link w:val="CabealhoChar"/>
    <w:uiPriority w:val="99"/>
    <w:unhideWhenUsed/>
    <w:rsid w:val="00873ECE"/>
    <w:pPr>
      <w:tabs>
        <w:tab w:val="center" w:pos="4252"/>
        <w:tab w:val="right" w:pos="8504"/>
      </w:tabs>
    </w:pPr>
  </w:style>
  <w:style w:type="character" w:customStyle="1" w:styleId="CabealhoChar">
    <w:name w:val="Cabeçalho Char"/>
    <w:basedOn w:val="Fontepargpadro"/>
    <w:link w:val="Cabealho"/>
    <w:uiPriority w:val="99"/>
    <w:rsid w:val="00873ECE"/>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873ECE"/>
    <w:pPr>
      <w:tabs>
        <w:tab w:val="center" w:pos="4252"/>
        <w:tab w:val="right" w:pos="8504"/>
      </w:tabs>
    </w:pPr>
  </w:style>
  <w:style w:type="character" w:customStyle="1" w:styleId="RodapChar">
    <w:name w:val="Rodapé Char"/>
    <w:basedOn w:val="Fontepargpadro"/>
    <w:link w:val="Rodap"/>
    <w:uiPriority w:val="99"/>
    <w:rsid w:val="00873ECE"/>
    <w:rPr>
      <w:rFonts w:ascii="Times New Roman" w:eastAsia="Times New Roman" w:hAnsi="Times New Roman" w:cs="Times New Roman"/>
      <w:sz w:val="20"/>
      <w:szCs w:val="20"/>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argrafodaLista">
    <w:name w:val="List Paragraph"/>
    <w:aliases w:val="Itemização,Celula,Parágrafo Padrão Simples,bei normal,Citation List,ADB paragraph numbering,Graphic,List Paragraph1,List Paragraph Char Char,Table of contents numbered,Resume Title,Ha,heading 4,Bullets1,publicaciones"/>
    <w:basedOn w:val="Normal"/>
    <w:link w:val="PargrafodaListaChar"/>
    <w:uiPriority w:val="1"/>
    <w:qFormat/>
    <w:rsid w:val="00CB0AAA"/>
    <w:pPr>
      <w:spacing w:after="200" w:line="276" w:lineRule="auto"/>
      <w:ind w:left="720"/>
      <w:contextualSpacing/>
    </w:pPr>
    <w:rPr>
      <w:rFonts w:ascii="Calibri" w:eastAsia="Calibri" w:hAnsi="Calibri" w:cs="Calibri"/>
      <w:sz w:val="22"/>
      <w:szCs w:val="22"/>
    </w:rPr>
  </w:style>
  <w:style w:type="paragraph" w:styleId="Textodenotaderodap">
    <w:name w:val="footnote text"/>
    <w:basedOn w:val="Normal"/>
    <w:link w:val="TextodenotaderodapChar"/>
    <w:uiPriority w:val="99"/>
    <w:semiHidden/>
    <w:unhideWhenUsed/>
    <w:rsid w:val="00CB0AAA"/>
    <w:rPr>
      <w:rFonts w:ascii="Calibri" w:eastAsia="Calibri" w:hAnsi="Calibri" w:cs="Calibri"/>
    </w:rPr>
  </w:style>
  <w:style w:type="character" w:customStyle="1" w:styleId="TextodenotaderodapChar">
    <w:name w:val="Texto de nota de rodapé Char"/>
    <w:basedOn w:val="Fontepargpadro"/>
    <w:link w:val="Textodenotaderodap"/>
    <w:uiPriority w:val="99"/>
    <w:semiHidden/>
    <w:rsid w:val="00CB0AAA"/>
    <w:rPr>
      <w:rFonts w:ascii="Calibri" w:eastAsia="Calibri" w:hAnsi="Calibri" w:cs="Calibri"/>
    </w:rPr>
  </w:style>
  <w:style w:type="character" w:styleId="Refdenotaderodap">
    <w:name w:val="footnote reference"/>
    <w:basedOn w:val="Fontepargpadro"/>
    <w:uiPriority w:val="99"/>
    <w:semiHidden/>
    <w:unhideWhenUsed/>
    <w:rsid w:val="00CB0AAA"/>
    <w:rPr>
      <w:vertAlign w:val="superscript"/>
    </w:rPr>
  </w:style>
  <w:style w:type="paragraph" w:styleId="CabealhodoSumrio">
    <w:name w:val="TOC Heading"/>
    <w:basedOn w:val="Ttulo1"/>
    <w:next w:val="Normal"/>
    <w:uiPriority w:val="39"/>
    <w:unhideWhenUsed/>
    <w:qFormat/>
    <w:rsid w:val="0056682E"/>
    <w:pPr>
      <w:spacing w:after="0" w:line="259" w:lineRule="auto"/>
      <w:outlineLvl w:val="9"/>
    </w:pPr>
    <w:rPr>
      <w:rFonts w:eastAsiaTheme="majorEastAsia"/>
      <w:b w:val="0"/>
      <w:color w:val="2F5496" w:themeColor="accent1" w:themeShade="BF"/>
      <w:sz w:val="32"/>
    </w:rPr>
  </w:style>
  <w:style w:type="paragraph" w:styleId="Sumrio2">
    <w:name w:val="toc 2"/>
    <w:basedOn w:val="Normal"/>
    <w:next w:val="Normal"/>
    <w:autoRedefine/>
    <w:uiPriority w:val="39"/>
    <w:unhideWhenUsed/>
    <w:rsid w:val="00F32D5D"/>
    <w:pPr>
      <w:spacing w:after="100"/>
      <w:ind w:left="200"/>
    </w:pPr>
  </w:style>
  <w:style w:type="paragraph" w:styleId="Sumrio1">
    <w:name w:val="toc 1"/>
    <w:basedOn w:val="Normal"/>
    <w:next w:val="Normal"/>
    <w:autoRedefine/>
    <w:uiPriority w:val="39"/>
    <w:unhideWhenUsed/>
    <w:rsid w:val="00D15080"/>
    <w:pPr>
      <w:tabs>
        <w:tab w:val="left" w:pos="440"/>
        <w:tab w:val="right" w:leader="dot" w:pos="8488"/>
      </w:tabs>
      <w:spacing w:after="100"/>
      <w:jc w:val="center"/>
    </w:pPr>
    <w:rPr>
      <w:b/>
      <w:sz w:val="24"/>
      <w:szCs w:val="24"/>
    </w:rPr>
  </w:style>
  <w:style w:type="character" w:styleId="Hyperlink">
    <w:name w:val="Hyperlink"/>
    <w:basedOn w:val="Fontepargpadro"/>
    <w:uiPriority w:val="99"/>
    <w:unhideWhenUsed/>
    <w:rsid w:val="00F32D5D"/>
    <w:rPr>
      <w:color w:val="0563C1" w:themeColor="hyperlink"/>
      <w:u w:val="single"/>
    </w:rPr>
  </w:style>
  <w:style w:type="character" w:customStyle="1" w:styleId="Ttulo7Char">
    <w:name w:val="Título 7 Char"/>
    <w:basedOn w:val="Fontepargpadro"/>
    <w:link w:val="Ttulo7"/>
    <w:rsid w:val="000E498A"/>
    <w:rPr>
      <w:rFonts w:ascii="Arial" w:hAnsi="Arial"/>
      <w:sz w:val="24"/>
      <w:szCs w:val="24"/>
    </w:rPr>
  </w:style>
  <w:style w:type="character" w:customStyle="1" w:styleId="Ttulo8Char">
    <w:name w:val="Título 8 Char"/>
    <w:basedOn w:val="Fontepargpadro"/>
    <w:link w:val="Ttulo8"/>
    <w:rsid w:val="000E498A"/>
    <w:rPr>
      <w:rFonts w:ascii="Arial" w:hAnsi="Arial"/>
      <w:i/>
      <w:iCs/>
      <w:sz w:val="24"/>
      <w:szCs w:val="24"/>
    </w:rPr>
  </w:style>
  <w:style w:type="character" w:customStyle="1" w:styleId="Ttulo9Char">
    <w:name w:val="Título 9 Char"/>
    <w:basedOn w:val="Fontepargpadro"/>
    <w:link w:val="Ttulo9"/>
    <w:rsid w:val="000E498A"/>
    <w:rPr>
      <w:rFonts w:ascii="Arial" w:hAnsi="Arial"/>
      <w:sz w:val="22"/>
      <w:szCs w:val="22"/>
    </w:rPr>
  </w:style>
  <w:style w:type="paragraph" w:customStyle="1" w:styleId="Default">
    <w:name w:val="Default"/>
    <w:qFormat/>
    <w:rsid w:val="000E498A"/>
    <w:pPr>
      <w:autoSpaceDE w:val="0"/>
      <w:autoSpaceDN w:val="0"/>
      <w:adjustRightInd w:val="0"/>
      <w:spacing w:line="360" w:lineRule="auto"/>
      <w:ind w:firstLine="709"/>
      <w:jc w:val="both"/>
    </w:pPr>
    <w:rPr>
      <w:rFonts w:eastAsia="Calibri"/>
      <w:color w:val="000000"/>
      <w:sz w:val="24"/>
      <w:szCs w:val="24"/>
    </w:rPr>
  </w:style>
  <w:style w:type="character" w:styleId="Refdecomentrio">
    <w:name w:val="annotation reference"/>
    <w:uiPriority w:val="99"/>
    <w:semiHidden/>
    <w:unhideWhenUsed/>
    <w:rsid w:val="000E498A"/>
    <w:rPr>
      <w:sz w:val="16"/>
      <w:szCs w:val="16"/>
    </w:rPr>
  </w:style>
  <w:style w:type="paragraph" w:styleId="Textodecomentrio">
    <w:name w:val="annotation text"/>
    <w:basedOn w:val="Normal"/>
    <w:link w:val="TextodecomentrioChar"/>
    <w:unhideWhenUsed/>
    <w:rsid w:val="000E498A"/>
    <w:pPr>
      <w:spacing w:line="360" w:lineRule="auto"/>
      <w:ind w:firstLine="709"/>
      <w:jc w:val="both"/>
    </w:pPr>
    <w:rPr>
      <w:rFonts w:ascii="Arial" w:hAnsi="Arial"/>
      <w:sz w:val="22"/>
    </w:rPr>
  </w:style>
  <w:style w:type="character" w:customStyle="1" w:styleId="TextodecomentrioChar">
    <w:name w:val="Texto de comentário Char"/>
    <w:basedOn w:val="Fontepargpadro"/>
    <w:link w:val="Textodecomentrio"/>
    <w:rsid w:val="000E498A"/>
    <w:rPr>
      <w:rFonts w:ascii="Arial" w:hAnsi="Arial"/>
      <w:sz w:val="22"/>
    </w:rPr>
  </w:style>
  <w:style w:type="paragraph" w:styleId="Assuntodocomentrio">
    <w:name w:val="annotation subject"/>
    <w:basedOn w:val="Textodecomentrio"/>
    <w:next w:val="Textodecomentrio"/>
    <w:link w:val="AssuntodocomentrioChar"/>
    <w:uiPriority w:val="99"/>
    <w:semiHidden/>
    <w:unhideWhenUsed/>
    <w:rsid w:val="00B47D47"/>
    <w:pPr>
      <w:spacing w:line="240" w:lineRule="auto"/>
      <w:ind w:firstLine="0"/>
      <w:jc w:val="left"/>
    </w:pPr>
    <w:rPr>
      <w:rFonts w:ascii="Times New Roman" w:hAnsi="Times New Roman"/>
      <w:b/>
      <w:bCs/>
      <w:sz w:val="20"/>
    </w:rPr>
  </w:style>
  <w:style w:type="character" w:customStyle="1" w:styleId="AssuntodocomentrioChar">
    <w:name w:val="Assunto do comentário Char"/>
    <w:basedOn w:val="TextodecomentrioChar"/>
    <w:link w:val="Assuntodocomentrio"/>
    <w:uiPriority w:val="99"/>
    <w:semiHidden/>
    <w:rsid w:val="00B47D47"/>
    <w:rPr>
      <w:rFonts w:ascii="Arial" w:hAnsi="Arial"/>
      <w:b/>
      <w:bCs/>
      <w:sz w:val="22"/>
    </w:rPr>
  </w:style>
  <w:style w:type="paragraph" w:styleId="Reviso">
    <w:name w:val="Revision"/>
    <w:hidden/>
    <w:uiPriority w:val="99"/>
    <w:semiHidden/>
    <w:rsid w:val="00FD071E"/>
  </w:style>
  <w:style w:type="paragraph" w:styleId="Textodebalo">
    <w:name w:val="Balloon Text"/>
    <w:basedOn w:val="Normal"/>
    <w:link w:val="TextodebaloChar"/>
    <w:uiPriority w:val="99"/>
    <w:semiHidden/>
    <w:unhideWhenUsed/>
    <w:rsid w:val="00622A6B"/>
    <w:rPr>
      <w:rFonts w:ascii="Segoe UI" w:hAnsi="Segoe UI" w:cs="Segoe UI"/>
      <w:sz w:val="18"/>
      <w:szCs w:val="18"/>
    </w:rPr>
  </w:style>
  <w:style w:type="character" w:customStyle="1" w:styleId="TextodebaloChar">
    <w:name w:val="Texto de balão Char"/>
    <w:basedOn w:val="Fontepargpadro"/>
    <w:link w:val="Textodebalo"/>
    <w:uiPriority w:val="99"/>
    <w:semiHidden/>
    <w:rsid w:val="00622A6B"/>
    <w:rPr>
      <w:rFonts w:ascii="Segoe UI" w:hAnsi="Segoe UI" w:cs="Segoe UI"/>
      <w:sz w:val="18"/>
      <w:szCs w:val="18"/>
    </w:rPr>
  </w:style>
  <w:style w:type="character" w:customStyle="1" w:styleId="PargrafodaListaChar">
    <w:name w:val="Parágrafo da Lista Char"/>
    <w:aliases w:val="Itemização Char,Celula Char,Parágrafo Padrão Simples Char,bei normal Char,Citation List Char,ADB paragraph numbering Char,Graphic Char,List Paragraph1 Char,List Paragraph Char Char Char,Table of contents numbered Char,Ha Char"/>
    <w:link w:val="PargrafodaLista"/>
    <w:uiPriority w:val="1"/>
    <w:locked/>
    <w:rsid w:val="007A1489"/>
    <w:rPr>
      <w:rFonts w:ascii="Calibri" w:eastAsia="Calibri" w:hAnsi="Calibri" w:cs="Calibri"/>
      <w:sz w:val="22"/>
      <w:szCs w:val="22"/>
    </w:rPr>
  </w:style>
  <w:style w:type="paragraph" w:styleId="NormalWeb">
    <w:name w:val="Normal (Web)"/>
    <w:basedOn w:val="Normal"/>
    <w:uiPriority w:val="99"/>
    <w:semiHidden/>
    <w:unhideWhenUsed/>
    <w:rsid w:val="004A1C18"/>
    <w:pPr>
      <w:spacing w:before="100" w:beforeAutospacing="1" w:after="100" w:afterAutospacing="1"/>
    </w:pPr>
    <w:rPr>
      <w:sz w:val="24"/>
      <w:szCs w:val="24"/>
    </w:rPr>
  </w:style>
  <w:style w:type="character" w:customStyle="1" w:styleId="cf01">
    <w:name w:val="cf01"/>
    <w:basedOn w:val="Fontepargpadro"/>
    <w:rsid w:val="00D61B9B"/>
    <w:rPr>
      <w:rFonts w:ascii="Segoe UI" w:hAnsi="Segoe UI" w:cs="Segoe UI" w:hint="default"/>
      <w:sz w:val="18"/>
      <w:szCs w:val="18"/>
    </w:rPr>
  </w:style>
  <w:style w:type="paragraph" w:customStyle="1" w:styleId="pf0">
    <w:name w:val="pf0"/>
    <w:basedOn w:val="Normal"/>
    <w:rsid w:val="00247BEB"/>
    <w:pPr>
      <w:spacing w:before="100" w:beforeAutospacing="1" w:after="100" w:afterAutospacing="1"/>
    </w:pPr>
    <w:rPr>
      <w:sz w:val="24"/>
      <w:szCs w:val="24"/>
    </w:rPr>
  </w:style>
  <w:style w:type="character" w:customStyle="1" w:styleId="MenoPendente1">
    <w:name w:val="Menção Pendente1"/>
    <w:basedOn w:val="Fontepargpadro"/>
    <w:uiPriority w:val="99"/>
    <w:semiHidden/>
    <w:unhideWhenUsed/>
    <w:rsid w:val="00F320A8"/>
    <w:rPr>
      <w:color w:val="605E5C"/>
      <w:shd w:val="clear" w:color="auto" w:fill="E1DFDD"/>
    </w:rPr>
  </w:style>
  <w:style w:type="paragraph" w:styleId="Corpodetexto">
    <w:name w:val="Body Text"/>
    <w:basedOn w:val="Normal"/>
    <w:link w:val="CorpodetextoChar"/>
    <w:uiPriority w:val="1"/>
    <w:qFormat/>
    <w:rsid w:val="007778C1"/>
    <w:pPr>
      <w:widowControl w:val="0"/>
      <w:autoSpaceDE w:val="0"/>
      <w:autoSpaceDN w:val="0"/>
    </w:pPr>
    <w:rPr>
      <w:rFonts w:ascii="Verdana" w:eastAsia="Verdana" w:hAnsi="Verdana" w:cs="Verdana"/>
      <w:lang w:val="pt-PT" w:eastAsia="en-US"/>
    </w:rPr>
  </w:style>
  <w:style w:type="character" w:customStyle="1" w:styleId="CorpodetextoChar">
    <w:name w:val="Corpo de texto Char"/>
    <w:basedOn w:val="Fontepargpadro"/>
    <w:link w:val="Corpodetexto"/>
    <w:uiPriority w:val="1"/>
    <w:rsid w:val="007778C1"/>
    <w:rPr>
      <w:rFonts w:ascii="Verdana" w:eastAsia="Verdana" w:hAnsi="Verdana" w:cs="Verdana"/>
      <w:lang w:val="pt-PT" w:eastAsia="en-US"/>
    </w:rPr>
  </w:style>
  <w:style w:type="paragraph" w:customStyle="1" w:styleId="TableParagraph">
    <w:name w:val="Table Paragraph"/>
    <w:basedOn w:val="Normal"/>
    <w:uiPriority w:val="1"/>
    <w:qFormat/>
    <w:rsid w:val="00EC2644"/>
    <w:pPr>
      <w:widowControl w:val="0"/>
      <w:autoSpaceDE w:val="0"/>
      <w:autoSpaceDN w:val="0"/>
    </w:pPr>
    <w:rPr>
      <w:rFonts w:ascii="Verdana" w:eastAsia="Verdana" w:hAnsi="Verdana" w:cs="Verdana"/>
      <w:sz w:val="22"/>
      <w:szCs w:val="22"/>
      <w:lang w:val="pt-PT" w:eastAsia="en-US"/>
    </w:rPr>
  </w:style>
  <w:style w:type="table" w:styleId="Tabelacomgrade">
    <w:name w:val="Table Grid"/>
    <w:basedOn w:val="Tabela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mrio3">
    <w:name w:val="toc 3"/>
    <w:basedOn w:val="Normal"/>
    <w:next w:val="Normal"/>
    <w:autoRedefine/>
    <w:uiPriority w:val="39"/>
    <w:unhideWhenUsed/>
    <w:pPr>
      <w:spacing w:after="100"/>
      <w:ind w:left="440"/>
    </w:pPr>
  </w:style>
  <w:style w:type="character" w:customStyle="1" w:styleId="white-space-pre">
    <w:name w:val="white-space-pre"/>
    <w:basedOn w:val="Fontepargpadro"/>
    <w:rsid w:val="00E50694"/>
  </w:style>
  <w:style w:type="paragraph" w:styleId="Recuodecorpodetexto">
    <w:name w:val="Body Text Indent"/>
    <w:basedOn w:val="Normal"/>
    <w:link w:val="RecuodecorpodetextoChar"/>
    <w:uiPriority w:val="99"/>
    <w:semiHidden/>
    <w:unhideWhenUsed/>
    <w:rsid w:val="0029524F"/>
    <w:pPr>
      <w:spacing w:after="120"/>
      <w:ind w:left="283"/>
    </w:pPr>
  </w:style>
  <w:style w:type="character" w:customStyle="1" w:styleId="RecuodecorpodetextoChar">
    <w:name w:val="Recuo de corpo de texto Char"/>
    <w:basedOn w:val="Fontepargpadro"/>
    <w:link w:val="Recuodecorpodetexto"/>
    <w:uiPriority w:val="99"/>
    <w:semiHidden/>
    <w:rsid w:val="0029524F"/>
  </w:style>
  <w:style w:type="character" w:customStyle="1" w:styleId="Ttulo3Char">
    <w:name w:val="Título 3 Char"/>
    <w:basedOn w:val="Fontepargpadro"/>
    <w:link w:val="Ttulo3"/>
    <w:uiPriority w:val="9"/>
    <w:rsid w:val="00C34F8C"/>
    <w:rPr>
      <w:rFonts w:ascii="Arial" w:hAnsi="Arial"/>
      <w:b/>
      <w:sz w:val="22"/>
      <w:szCs w:val="28"/>
    </w:rPr>
  </w:style>
  <w:style w:type="character" w:customStyle="1" w:styleId="MenoPendente2">
    <w:name w:val="Menção Pendente2"/>
    <w:basedOn w:val="Fontepargpadro"/>
    <w:uiPriority w:val="99"/>
    <w:semiHidden/>
    <w:unhideWhenUsed/>
    <w:rsid w:val="00ED7FBA"/>
    <w:rPr>
      <w:color w:val="605E5C"/>
      <w:shd w:val="clear" w:color="auto" w:fill="E1DFDD"/>
    </w:rPr>
  </w:style>
  <w:style w:type="table" w:customStyle="1" w:styleId="TableNormal2">
    <w:name w:val="Table Normal2"/>
    <w:uiPriority w:val="2"/>
    <w:semiHidden/>
    <w:unhideWhenUsed/>
    <w:qFormat/>
    <w:rsid w:val="00443E6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TabeladeGrade5Escura-nfase3">
    <w:name w:val="Grid Table 5 Dark Accent 3"/>
    <w:basedOn w:val="Tabelanormal"/>
    <w:uiPriority w:val="50"/>
    <w:rsid w:val="003466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egenda">
    <w:name w:val="caption"/>
    <w:basedOn w:val="Normal"/>
    <w:next w:val="Normal"/>
    <w:uiPriority w:val="35"/>
    <w:unhideWhenUsed/>
    <w:qFormat/>
    <w:rsid w:val="00652B6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863">
      <w:bodyDiv w:val="1"/>
      <w:marLeft w:val="0"/>
      <w:marRight w:val="0"/>
      <w:marTop w:val="0"/>
      <w:marBottom w:val="0"/>
      <w:divBdr>
        <w:top w:val="none" w:sz="0" w:space="0" w:color="auto"/>
        <w:left w:val="none" w:sz="0" w:space="0" w:color="auto"/>
        <w:bottom w:val="none" w:sz="0" w:space="0" w:color="auto"/>
        <w:right w:val="none" w:sz="0" w:space="0" w:color="auto"/>
      </w:divBdr>
    </w:div>
    <w:div w:id="11107381">
      <w:bodyDiv w:val="1"/>
      <w:marLeft w:val="0"/>
      <w:marRight w:val="0"/>
      <w:marTop w:val="0"/>
      <w:marBottom w:val="0"/>
      <w:divBdr>
        <w:top w:val="none" w:sz="0" w:space="0" w:color="auto"/>
        <w:left w:val="none" w:sz="0" w:space="0" w:color="auto"/>
        <w:bottom w:val="none" w:sz="0" w:space="0" w:color="auto"/>
        <w:right w:val="none" w:sz="0" w:space="0" w:color="auto"/>
      </w:divBdr>
    </w:div>
    <w:div w:id="34474317">
      <w:bodyDiv w:val="1"/>
      <w:marLeft w:val="0"/>
      <w:marRight w:val="0"/>
      <w:marTop w:val="0"/>
      <w:marBottom w:val="0"/>
      <w:divBdr>
        <w:top w:val="none" w:sz="0" w:space="0" w:color="auto"/>
        <w:left w:val="none" w:sz="0" w:space="0" w:color="auto"/>
        <w:bottom w:val="none" w:sz="0" w:space="0" w:color="auto"/>
        <w:right w:val="none" w:sz="0" w:space="0" w:color="auto"/>
      </w:divBdr>
    </w:div>
    <w:div w:id="119110100">
      <w:bodyDiv w:val="1"/>
      <w:marLeft w:val="0"/>
      <w:marRight w:val="0"/>
      <w:marTop w:val="0"/>
      <w:marBottom w:val="0"/>
      <w:divBdr>
        <w:top w:val="none" w:sz="0" w:space="0" w:color="auto"/>
        <w:left w:val="none" w:sz="0" w:space="0" w:color="auto"/>
        <w:bottom w:val="none" w:sz="0" w:space="0" w:color="auto"/>
        <w:right w:val="none" w:sz="0" w:space="0" w:color="auto"/>
      </w:divBdr>
    </w:div>
    <w:div w:id="147021025">
      <w:bodyDiv w:val="1"/>
      <w:marLeft w:val="0"/>
      <w:marRight w:val="0"/>
      <w:marTop w:val="0"/>
      <w:marBottom w:val="0"/>
      <w:divBdr>
        <w:top w:val="none" w:sz="0" w:space="0" w:color="auto"/>
        <w:left w:val="none" w:sz="0" w:space="0" w:color="auto"/>
        <w:bottom w:val="none" w:sz="0" w:space="0" w:color="auto"/>
        <w:right w:val="none" w:sz="0" w:space="0" w:color="auto"/>
      </w:divBdr>
    </w:div>
    <w:div w:id="260182601">
      <w:bodyDiv w:val="1"/>
      <w:marLeft w:val="0"/>
      <w:marRight w:val="0"/>
      <w:marTop w:val="0"/>
      <w:marBottom w:val="0"/>
      <w:divBdr>
        <w:top w:val="none" w:sz="0" w:space="0" w:color="auto"/>
        <w:left w:val="none" w:sz="0" w:space="0" w:color="auto"/>
        <w:bottom w:val="none" w:sz="0" w:space="0" w:color="auto"/>
        <w:right w:val="none" w:sz="0" w:space="0" w:color="auto"/>
      </w:divBdr>
    </w:div>
    <w:div w:id="265618005">
      <w:bodyDiv w:val="1"/>
      <w:marLeft w:val="0"/>
      <w:marRight w:val="0"/>
      <w:marTop w:val="0"/>
      <w:marBottom w:val="0"/>
      <w:divBdr>
        <w:top w:val="none" w:sz="0" w:space="0" w:color="auto"/>
        <w:left w:val="none" w:sz="0" w:space="0" w:color="auto"/>
        <w:bottom w:val="none" w:sz="0" w:space="0" w:color="auto"/>
        <w:right w:val="none" w:sz="0" w:space="0" w:color="auto"/>
      </w:divBdr>
    </w:div>
    <w:div w:id="272785246">
      <w:bodyDiv w:val="1"/>
      <w:marLeft w:val="0"/>
      <w:marRight w:val="0"/>
      <w:marTop w:val="0"/>
      <w:marBottom w:val="0"/>
      <w:divBdr>
        <w:top w:val="none" w:sz="0" w:space="0" w:color="auto"/>
        <w:left w:val="none" w:sz="0" w:space="0" w:color="auto"/>
        <w:bottom w:val="none" w:sz="0" w:space="0" w:color="auto"/>
        <w:right w:val="none" w:sz="0" w:space="0" w:color="auto"/>
      </w:divBdr>
    </w:div>
    <w:div w:id="305666854">
      <w:bodyDiv w:val="1"/>
      <w:marLeft w:val="0"/>
      <w:marRight w:val="0"/>
      <w:marTop w:val="0"/>
      <w:marBottom w:val="0"/>
      <w:divBdr>
        <w:top w:val="none" w:sz="0" w:space="0" w:color="auto"/>
        <w:left w:val="none" w:sz="0" w:space="0" w:color="auto"/>
        <w:bottom w:val="none" w:sz="0" w:space="0" w:color="auto"/>
        <w:right w:val="none" w:sz="0" w:space="0" w:color="auto"/>
      </w:divBdr>
    </w:div>
    <w:div w:id="364141245">
      <w:bodyDiv w:val="1"/>
      <w:marLeft w:val="0"/>
      <w:marRight w:val="0"/>
      <w:marTop w:val="0"/>
      <w:marBottom w:val="0"/>
      <w:divBdr>
        <w:top w:val="none" w:sz="0" w:space="0" w:color="auto"/>
        <w:left w:val="none" w:sz="0" w:space="0" w:color="auto"/>
        <w:bottom w:val="none" w:sz="0" w:space="0" w:color="auto"/>
        <w:right w:val="none" w:sz="0" w:space="0" w:color="auto"/>
      </w:divBdr>
    </w:div>
    <w:div w:id="381179512">
      <w:bodyDiv w:val="1"/>
      <w:marLeft w:val="0"/>
      <w:marRight w:val="0"/>
      <w:marTop w:val="0"/>
      <w:marBottom w:val="0"/>
      <w:divBdr>
        <w:top w:val="none" w:sz="0" w:space="0" w:color="auto"/>
        <w:left w:val="none" w:sz="0" w:space="0" w:color="auto"/>
        <w:bottom w:val="none" w:sz="0" w:space="0" w:color="auto"/>
        <w:right w:val="none" w:sz="0" w:space="0" w:color="auto"/>
      </w:divBdr>
    </w:div>
    <w:div w:id="381514469">
      <w:bodyDiv w:val="1"/>
      <w:marLeft w:val="0"/>
      <w:marRight w:val="0"/>
      <w:marTop w:val="0"/>
      <w:marBottom w:val="0"/>
      <w:divBdr>
        <w:top w:val="none" w:sz="0" w:space="0" w:color="auto"/>
        <w:left w:val="none" w:sz="0" w:space="0" w:color="auto"/>
        <w:bottom w:val="none" w:sz="0" w:space="0" w:color="auto"/>
        <w:right w:val="none" w:sz="0" w:space="0" w:color="auto"/>
      </w:divBdr>
    </w:div>
    <w:div w:id="405301984">
      <w:bodyDiv w:val="1"/>
      <w:marLeft w:val="0"/>
      <w:marRight w:val="0"/>
      <w:marTop w:val="0"/>
      <w:marBottom w:val="0"/>
      <w:divBdr>
        <w:top w:val="none" w:sz="0" w:space="0" w:color="auto"/>
        <w:left w:val="none" w:sz="0" w:space="0" w:color="auto"/>
        <w:bottom w:val="none" w:sz="0" w:space="0" w:color="auto"/>
        <w:right w:val="none" w:sz="0" w:space="0" w:color="auto"/>
      </w:divBdr>
    </w:div>
    <w:div w:id="416482084">
      <w:bodyDiv w:val="1"/>
      <w:marLeft w:val="0"/>
      <w:marRight w:val="0"/>
      <w:marTop w:val="0"/>
      <w:marBottom w:val="0"/>
      <w:divBdr>
        <w:top w:val="none" w:sz="0" w:space="0" w:color="auto"/>
        <w:left w:val="none" w:sz="0" w:space="0" w:color="auto"/>
        <w:bottom w:val="none" w:sz="0" w:space="0" w:color="auto"/>
        <w:right w:val="none" w:sz="0" w:space="0" w:color="auto"/>
      </w:divBdr>
    </w:div>
    <w:div w:id="480200154">
      <w:bodyDiv w:val="1"/>
      <w:marLeft w:val="0"/>
      <w:marRight w:val="0"/>
      <w:marTop w:val="0"/>
      <w:marBottom w:val="0"/>
      <w:divBdr>
        <w:top w:val="none" w:sz="0" w:space="0" w:color="auto"/>
        <w:left w:val="none" w:sz="0" w:space="0" w:color="auto"/>
        <w:bottom w:val="none" w:sz="0" w:space="0" w:color="auto"/>
        <w:right w:val="none" w:sz="0" w:space="0" w:color="auto"/>
      </w:divBdr>
    </w:div>
    <w:div w:id="571475011">
      <w:bodyDiv w:val="1"/>
      <w:marLeft w:val="0"/>
      <w:marRight w:val="0"/>
      <w:marTop w:val="0"/>
      <w:marBottom w:val="0"/>
      <w:divBdr>
        <w:top w:val="none" w:sz="0" w:space="0" w:color="auto"/>
        <w:left w:val="none" w:sz="0" w:space="0" w:color="auto"/>
        <w:bottom w:val="none" w:sz="0" w:space="0" w:color="auto"/>
        <w:right w:val="none" w:sz="0" w:space="0" w:color="auto"/>
      </w:divBdr>
    </w:div>
    <w:div w:id="580674541">
      <w:bodyDiv w:val="1"/>
      <w:marLeft w:val="0"/>
      <w:marRight w:val="0"/>
      <w:marTop w:val="0"/>
      <w:marBottom w:val="0"/>
      <w:divBdr>
        <w:top w:val="none" w:sz="0" w:space="0" w:color="auto"/>
        <w:left w:val="none" w:sz="0" w:space="0" w:color="auto"/>
        <w:bottom w:val="none" w:sz="0" w:space="0" w:color="auto"/>
        <w:right w:val="none" w:sz="0" w:space="0" w:color="auto"/>
      </w:divBdr>
    </w:div>
    <w:div w:id="609511666">
      <w:bodyDiv w:val="1"/>
      <w:marLeft w:val="0"/>
      <w:marRight w:val="0"/>
      <w:marTop w:val="0"/>
      <w:marBottom w:val="0"/>
      <w:divBdr>
        <w:top w:val="none" w:sz="0" w:space="0" w:color="auto"/>
        <w:left w:val="none" w:sz="0" w:space="0" w:color="auto"/>
        <w:bottom w:val="none" w:sz="0" w:space="0" w:color="auto"/>
        <w:right w:val="none" w:sz="0" w:space="0" w:color="auto"/>
      </w:divBdr>
    </w:div>
    <w:div w:id="659508404">
      <w:bodyDiv w:val="1"/>
      <w:marLeft w:val="0"/>
      <w:marRight w:val="0"/>
      <w:marTop w:val="0"/>
      <w:marBottom w:val="0"/>
      <w:divBdr>
        <w:top w:val="none" w:sz="0" w:space="0" w:color="auto"/>
        <w:left w:val="none" w:sz="0" w:space="0" w:color="auto"/>
        <w:bottom w:val="none" w:sz="0" w:space="0" w:color="auto"/>
        <w:right w:val="none" w:sz="0" w:space="0" w:color="auto"/>
      </w:divBdr>
    </w:div>
    <w:div w:id="713427506">
      <w:bodyDiv w:val="1"/>
      <w:marLeft w:val="0"/>
      <w:marRight w:val="0"/>
      <w:marTop w:val="0"/>
      <w:marBottom w:val="0"/>
      <w:divBdr>
        <w:top w:val="none" w:sz="0" w:space="0" w:color="auto"/>
        <w:left w:val="none" w:sz="0" w:space="0" w:color="auto"/>
        <w:bottom w:val="none" w:sz="0" w:space="0" w:color="auto"/>
        <w:right w:val="none" w:sz="0" w:space="0" w:color="auto"/>
      </w:divBdr>
    </w:div>
    <w:div w:id="723287411">
      <w:bodyDiv w:val="1"/>
      <w:marLeft w:val="0"/>
      <w:marRight w:val="0"/>
      <w:marTop w:val="0"/>
      <w:marBottom w:val="0"/>
      <w:divBdr>
        <w:top w:val="none" w:sz="0" w:space="0" w:color="auto"/>
        <w:left w:val="none" w:sz="0" w:space="0" w:color="auto"/>
        <w:bottom w:val="none" w:sz="0" w:space="0" w:color="auto"/>
        <w:right w:val="none" w:sz="0" w:space="0" w:color="auto"/>
      </w:divBdr>
    </w:div>
    <w:div w:id="737870225">
      <w:bodyDiv w:val="1"/>
      <w:marLeft w:val="0"/>
      <w:marRight w:val="0"/>
      <w:marTop w:val="0"/>
      <w:marBottom w:val="0"/>
      <w:divBdr>
        <w:top w:val="none" w:sz="0" w:space="0" w:color="auto"/>
        <w:left w:val="none" w:sz="0" w:space="0" w:color="auto"/>
        <w:bottom w:val="none" w:sz="0" w:space="0" w:color="auto"/>
        <w:right w:val="none" w:sz="0" w:space="0" w:color="auto"/>
      </w:divBdr>
    </w:div>
    <w:div w:id="754597981">
      <w:bodyDiv w:val="1"/>
      <w:marLeft w:val="0"/>
      <w:marRight w:val="0"/>
      <w:marTop w:val="0"/>
      <w:marBottom w:val="0"/>
      <w:divBdr>
        <w:top w:val="none" w:sz="0" w:space="0" w:color="auto"/>
        <w:left w:val="none" w:sz="0" w:space="0" w:color="auto"/>
        <w:bottom w:val="none" w:sz="0" w:space="0" w:color="auto"/>
        <w:right w:val="none" w:sz="0" w:space="0" w:color="auto"/>
      </w:divBdr>
    </w:div>
    <w:div w:id="758604653">
      <w:bodyDiv w:val="1"/>
      <w:marLeft w:val="0"/>
      <w:marRight w:val="0"/>
      <w:marTop w:val="0"/>
      <w:marBottom w:val="0"/>
      <w:divBdr>
        <w:top w:val="none" w:sz="0" w:space="0" w:color="auto"/>
        <w:left w:val="none" w:sz="0" w:space="0" w:color="auto"/>
        <w:bottom w:val="none" w:sz="0" w:space="0" w:color="auto"/>
        <w:right w:val="none" w:sz="0" w:space="0" w:color="auto"/>
      </w:divBdr>
    </w:div>
    <w:div w:id="777987988">
      <w:bodyDiv w:val="1"/>
      <w:marLeft w:val="0"/>
      <w:marRight w:val="0"/>
      <w:marTop w:val="0"/>
      <w:marBottom w:val="0"/>
      <w:divBdr>
        <w:top w:val="none" w:sz="0" w:space="0" w:color="auto"/>
        <w:left w:val="none" w:sz="0" w:space="0" w:color="auto"/>
        <w:bottom w:val="none" w:sz="0" w:space="0" w:color="auto"/>
        <w:right w:val="none" w:sz="0" w:space="0" w:color="auto"/>
      </w:divBdr>
    </w:div>
    <w:div w:id="873662794">
      <w:bodyDiv w:val="1"/>
      <w:marLeft w:val="0"/>
      <w:marRight w:val="0"/>
      <w:marTop w:val="0"/>
      <w:marBottom w:val="0"/>
      <w:divBdr>
        <w:top w:val="none" w:sz="0" w:space="0" w:color="auto"/>
        <w:left w:val="none" w:sz="0" w:space="0" w:color="auto"/>
        <w:bottom w:val="none" w:sz="0" w:space="0" w:color="auto"/>
        <w:right w:val="none" w:sz="0" w:space="0" w:color="auto"/>
      </w:divBdr>
    </w:div>
    <w:div w:id="907306664">
      <w:bodyDiv w:val="1"/>
      <w:marLeft w:val="0"/>
      <w:marRight w:val="0"/>
      <w:marTop w:val="0"/>
      <w:marBottom w:val="0"/>
      <w:divBdr>
        <w:top w:val="none" w:sz="0" w:space="0" w:color="auto"/>
        <w:left w:val="none" w:sz="0" w:space="0" w:color="auto"/>
        <w:bottom w:val="none" w:sz="0" w:space="0" w:color="auto"/>
        <w:right w:val="none" w:sz="0" w:space="0" w:color="auto"/>
      </w:divBdr>
    </w:div>
    <w:div w:id="1157110273">
      <w:bodyDiv w:val="1"/>
      <w:marLeft w:val="0"/>
      <w:marRight w:val="0"/>
      <w:marTop w:val="0"/>
      <w:marBottom w:val="0"/>
      <w:divBdr>
        <w:top w:val="none" w:sz="0" w:space="0" w:color="auto"/>
        <w:left w:val="none" w:sz="0" w:space="0" w:color="auto"/>
        <w:bottom w:val="none" w:sz="0" w:space="0" w:color="auto"/>
        <w:right w:val="none" w:sz="0" w:space="0" w:color="auto"/>
      </w:divBdr>
    </w:div>
    <w:div w:id="1181776851">
      <w:bodyDiv w:val="1"/>
      <w:marLeft w:val="0"/>
      <w:marRight w:val="0"/>
      <w:marTop w:val="0"/>
      <w:marBottom w:val="0"/>
      <w:divBdr>
        <w:top w:val="none" w:sz="0" w:space="0" w:color="auto"/>
        <w:left w:val="none" w:sz="0" w:space="0" w:color="auto"/>
        <w:bottom w:val="none" w:sz="0" w:space="0" w:color="auto"/>
        <w:right w:val="none" w:sz="0" w:space="0" w:color="auto"/>
      </w:divBdr>
    </w:div>
    <w:div w:id="1254171441">
      <w:bodyDiv w:val="1"/>
      <w:marLeft w:val="0"/>
      <w:marRight w:val="0"/>
      <w:marTop w:val="0"/>
      <w:marBottom w:val="0"/>
      <w:divBdr>
        <w:top w:val="none" w:sz="0" w:space="0" w:color="auto"/>
        <w:left w:val="none" w:sz="0" w:space="0" w:color="auto"/>
        <w:bottom w:val="none" w:sz="0" w:space="0" w:color="auto"/>
        <w:right w:val="none" w:sz="0" w:space="0" w:color="auto"/>
      </w:divBdr>
    </w:div>
    <w:div w:id="1309242693">
      <w:bodyDiv w:val="1"/>
      <w:marLeft w:val="0"/>
      <w:marRight w:val="0"/>
      <w:marTop w:val="0"/>
      <w:marBottom w:val="0"/>
      <w:divBdr>
        <w:top w:val="none" w:sz="0" w:space="0" w:color="auto"/>
        <w:left w:val="none" w:sz="0" w:space="0" w:color="auto"/>
        <w:bottom w:val="none" w:sz="0" w:space="0" w:color="auto"/>
        <w:right w:val="none" w:sz="0" w:space="0" w:color="auto"/>
      </w:divBdr>
    </w:div>
    <w:div w:id="1311135786">
      <w:bodyDiv w:val="1"/>
      <w:marLeft w:val="0"/>
      <w:marRight w:val="0"/>
      <w:marTop w:val="0"/>
      <w:marBottom w:val="0"/>
      <w:divBdr>
        <w:top w:val="none" w:sz="0" w:space="0" w:color="auto"/>
        <w:left w:val="none" w:sz="0" w:space="0" w:color="auto"/>
        <w:bottom w:val="none" w:sz="0" w:space="0" w:color="auto"/>
        <w:right w:val="none" w:sz="0" w:space="0" w:color="auto"/>
      </w:divBdr>
    </w:div>
    <w:div w:id="1349483647">
      <w:bodyDiv w:val="1"/>
      <w:marLeft w:val="0"/>
      <w:marRight w:val="0"/>
      <w:marTop w:val="0"/>
      <w:marBottom w:val="0"/>
      <w:divBdr>
        <w:top w:val="none" w:sz="0" w:space="0" w:color="auto"/>
        <w:left w:val="none" w:sz="0" w:space="0" w:color="auto"/>
        <w:bottom w:val="none" w:sz="0" w:space="0" w:color="auto"/>
        <w:right w:val="none" w:sz="0" w:space="0" w:color="auto"/>
      </w:divBdr>
    </w:div>
    <w:div w:id="1380979891">
      <w:bodyDiv w:val="1"/>
      <w:marLeft w:val="0"/>
      <w:marRight w:val="0"/>
      <w:marTop w:val="0"/>
      <w:marBottom w:val="0"/>
      <w:divBdr>
        <w:top w:val="none" w:sz="0" w:space="0" w:color="auto"/>
        <w:left w:val="none" w:sz="0" w:space="0" w:color="auto"/>
        <w:bottom w:val="none" w:sz="0" w:space="0" w:color="auto"/>
        <w:right w:val="none" w:sz="0" w:space="0" w:color="auto"/>
      </w:divBdr>
    </w:div>
    <w:div w:id="1470628769">
      <w:bodyDiv w:val="1"/>
      <w:marLeft w:val="0"/>
      <w:marRight w:val="0"/>
      <w:marTop w:val="0"/>
      <w:marBottom w:val="0"/>
      <w:divBdr>
        <w:top w:val="none" w:sz="0" w:space="0" w:color="auto"/>
        <w:left w:val="none" w:sz="0" w:space="0" w:color="auto"/>
        <w:bottom w:val="none" w:sz="0" w:space="0" w:color="auto"/>
        <w:right w:val="none" w:sz="0" w:space="0" w:color="auto"/>
      </w:divBdr>
    </w:div>
    <w:div w:id="1471939143">
      <w:bodyDiv w:val="1"/>
      <w:marLeft w:val="0"/>
      <w:marRight w:val="0"/>
      <w:marTop w:val="0"/>
      <w:marBottom w:val="0"/>
      <w:divBdr>
        <w:top w:val="none" w:sz="0" w:space="0" w:color="auto"/>
        <w:left w:val="none" w:sz="0" w:space="0" w:color="auto"/>
        <w:bottom w:val="none" w:sz="0" w:space="0" w:color="auto"/>
        <w:right w:val="none" w:sz="0" w:space="0" w:color="auto"/>
      </w:divBdr>
    </w:div>
    <w:div w:id="1591894147">
      <w:bodyDiv w:val="1"/>
      <w:marLeft w:val="0"/>
      <w:marRight w:val="0"/>
      <w:marTop w:val="0"/>
      <w:marBottom w:val="0"/>
      <w:divBdr>
        <w:top w:val="none" w:sz="0" w:space="0" w:color="auto"/>
        <w:left w:val="none" w:sz="0" w:space="0" w:color="auto"/>
        <w:bottom w:val="none" w:sz="0" w:space="0" w:color="auto"/>
        <w:right w:val="none" w:sz="0" w:space="0" w:color="auto"/>
      </w:divBdr>
    </w:div>
    <w:div w:id="1686975414">
      <w:bodyDiv w:val="1"/>
      <w:marLeft w:val="0"/>
      <w:marRight w:val="0"/>
      <w:marTop w:val="0"/>
      <w:marBottom w:val="0"/>
      <w:divBdr>
        <w:top w:val="none" w:sz="0" w:space="0" w:color="auto"/>
        <w:left w:val="none" w:sz="0" w:space="0" w:color="auto"/>
        <w:bottom w:val="none" w:sz="0" w:space="0" w:color="auto"/>
        <w:right w:val="none" w:sz="0" w:space="0" w:color="auto"/>
      </w:divBdr>
    </w:div>
    <w:div w:id="1693991798">
      <w:bodyDiv w:val="1"/>
      <w:marLeft w:val="0"/>
      <w:marRight w:val="0"/>
      <w:marTop w:val="0"/>
      <w:marBottom w:val="0"/>
      <w:divBdr>
        <w:top w:val="none" w:sz="0" w:space="0" w:color="auto"/>
        <w:left w:val="none" w:sz="0" w:space="0" w:color="auto"/>
        <w:bottom w:val="none" w:sz="0" w:space="0" w:color="auto"/>
        <w:right w:val="none" w:sz="0" w:space="0" w:color="auto"/>
      </w:divBdr>
    </w:div>
    <w:div w:id="1698966861">
      <w:bodyDiv w:val="1"/>
      <w:marLeft w:val="0"/>
      <w:marRight w:val="0"/>
      <w:marTop w:val="0"/>
      <w:marBottom w:val="0"/>
      <w:divBdr>
        <w:top w:val="none" w:sz="0" w:space="0" w:color="auto"/>
        <w:left w:val="none" w:sz="0" w:space="0" w:color="auto"/>
        <w:bottom w:val="none" w:sz="0" w:space="0" w:color="auto"/>
        <w:right w:val="none" w:sz="0" w:space="0" w:color="auto"/>
      </w:divBdr>
    </w:div>
    <w:div w:id="1744639778">
      <w:bodyDiv w:val="1"/>
      <w:marLeft w:val="0"/>
      <w:marRight w:val="0"/>
      <w:marTop w:val="0"/>
      <w:marBottom w:val="0"/>
      <w:divBdr>
        <w:top w:val="none" w:sz="0" w:space="0" w:color="auto"/>
        <w:left w:val="none" w:sz="0" w:space="0" w:color="auto"/>
        <w:bottom w:val="none" w:sz="0" w:space="0" w:color="auto"/>
        <w:right w:val="none" w:sz="0" w:space="0" w:color="auto"/>
      </w:divBdr>
    </w:div>
    <w:div w:id="1771853285">
      <w:bodyDiv w:val="1"/>
      <w:marLeft w:val="0"/>
      <w:marRight w:val="0"/>
      <w:marTop w:val="0"/>
      <w:marBottom w:val="0"/>
      <w:divBdr>
        <w:top w:val="none" w:sz="0" w:space="0" w:color="auto"/>
        <w:left w:val="none" w:sz="0" w:space="0" w:color="auto"/>
        <w:bottom w:val="none" w:sz="0" w:space="0" w:color="auto"/>
        <w:right w:val="none" w:sz="0" w:space="0" w:color="auto"/>
      </w:divBdr>
    </w:div>
    <w:div w:id="1975793480">
      <w:bodyDiv w:val="1"/>
      <w:marLeft w:val="0"/>
      <w:marRight w:val="0"/>
      <w:marTop w:val="0"/>
      <w:marBottom w:val="0"/>
      <w:divBdr>
        <w:top w:val="none" w:sz="0" w:space="0" w:color="auto"/>
        <w:left w:val="none" w:sz="0" w:space="0" w:color="auto"/>
        <w:bottom w:val="none" w:sz="0" w:space="0" w:color="auto"/>
        <w:right w:val="none" w:sz="0" w:space="0" w:color="auto"/>
      </w:divBdr>
    </w:div>
    <w:div w:id="1999772084">
      <w:bodyDiv w:val="1"/>
      <w:marLeft w:val="0"/>
      <w:marRight w:val="0"/>
      <w:marTop w:val="0"/>
      <w:marBottom w:val="0"/>
      <w:divBdr>
        <w:top w:val="none" w:sz="0" w:space="0" w:color="auto"/>
        <w:left w:val="none" w:sz="0" w:space="0" w:color="auto"/>
        <w:bottom w:val="none" w:sz="0" w:space="0" w:color="auto"/>
        <w:right w:val="none" w:sz="0" w:space="0" w:color="auto"/>
      </w:divBdr>
    </w:div>
    <w:div w:id="2001225012">
      <w:bodyDiv w:val="1"/>
      <w:marLeft w:val="0"/>
      <w:marRight w:val="0"/>
      <w:marTop w:val="0"/>
      <w:marBottom w:val="0"/>
      <w:divBdr>
        <w:top w:val="none" w:sz="0" w:space="0" w:color="auto"/>
        <w:left w:val="none" w:sz="0" w:space="0" w:color="auto"/>
        <w:bottom w:val="none" w:sz="0" w:space="0" w:color="auto"/>
        <w:right w:val="none" w:sz="0" w:space="0" w:color="auto"/>
      </w:divBdr>
    </w:div>
    <w:div w:id="2032028203">
      <w:bodyDiv w:val="1"/>
      <w:marLeft w:val="0"/>
      <w:marRight w:val="0"/>
      <w:marTop w:val="0"/>
      <w:marBottom w:val="0"/>
      <w:divBdr>
        <w:top w:val="none" w:sz="0" w:space="0" w:color="auto"/>
        <w:left w:val="none" w:sz="0" w:space="0" w:color="auto"/>
        <w:bottom w:val="none" w:sz="0" w:space="0" w:color="auto"/>
        <w:right w:val="none" w:sz="0" w:space="0" w:color="auto"/>
      </w:divBdr>
    </w:div>
    <w:div w:id="2057926601">
      <w:bodyDiv w:val="1"/>
      <w:marLeft w:val="0"/>
      <w:marRight w:val="0"/>
      <w:marTop w:val="0"/>
      <w:marBottom w:val="0"/>
      <w:divBdr>
        <w:top w:val="none" w:sz="0" w:space="0" w:color="auto"/>
        <w:left w:val="none" w:sz="0" w:space="0" w:color="auto"/>
        <w:bottom w:val="none" w:sz="0" w:space="0" w:color="auto"/>
        <w:right w:val="none" w:sz="0" w:space="0" w:color="auto"/>
      </w:divBdr>
    </w:div>
    <w:div w:id="2125997576">
      <w:bodyDiv w:val="1"/>
      <w:marLeft w:val="0"/>
      <w:marRight w:val="0"/>
      <w:marTop w:val="0"/>
      <w:marBottom w:val="0"/>
      <w:divBdr>
        <w:top w:val="none" w:sz="0" w:space="0" w:color="auto"/>
        <w:left w:val="none" w:sz="0" w:space="0" w:color="auto"/>
        <w:bottom w:val="none" w:sz="0" w:space="0" w:color="auto"/>
        <w:right w:val="none" w:sz="0" w:space="0" w:color="auto"/>
      </w:divBdr>
    </w:div>
    <w:div w:id="213420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gov.br/en/web/dou/-/resolucao-n-6.021-de-20-de-julho-de-2023-497859804" TargetMode="External"/><Relationship Id="rId17" Type="http://schemas.openxmlformats.org/officeDocument/2006/relationships/footer" Target="footer3.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B0B9E2C3FBDF44BB941487D366D4485" ma:contentTypeVersion="6" ma:contentTypeDescription="Crie um novo documento." ma:contentTypeScope="" ma:versionID="042dba10b220a7d058d73c711d2b97f3">
  <xsd:schema xmlns:xsd="http://www.w3.org/2001/XMLSchema" xmlns:xs="http://www.w3.org/2001/XMLSchema" xmlns:p="http://schemas.microsoft.com/office/2006/metadata/properties" xmlns:ns2="ee388d18-e4ff-4151-886a-f4f26fb43f33" targetNamespace="http://schemas.microsoft.com/office/2006/metadata/properties" ma:root="true" ma:fieldsID="2142a6c35654b6b9e37ad8640c949b1f" ns2:_="">
    <xsd:import namespace="ee388d18-e4ff-4151-886a-f4f26fb43f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spons_x00e1_vel" minOccurs="0"/>
                <xsd:element ref="ns2:Status" minOccurs="0"/>
                <xsd:element ref="ns2:Observa_x00e7__x00e3_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388d18-e4ff-4151-886a-f4f26fb43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spons_x00e1_vel" ma:index="11" nillable="true" ma:displayName="Responsável" ma:format="Dropdown" ma:list="UserInfo" ma:SharePointGroup="0" ma:internalName="Respons_x00e1_ve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12" nillable="true" ma:displayName="Status" ma:format="Dropdown" ma:internalName="Status">
      <xsd:simpleType>
        <xsd:restriction base="dms:Choice">
          <xsd:enumeration value="Corrigido"/>
          <xsd:enumeration value="Aprovado"/>
          <xsd:enumeration value="Reprovado"/>
          <xsd:enumeration value="Corrigido com ressalvas"/>
        </xsd:restriction>
      </xsd:simpleType>
    </xsd:element>
    <xsd:element name="Observa_x00e7__x00e3_o" ma:index="13" nillable="true" ma:displayName="Observação" ma:format="Dropdown" ma:internalName="Observa_x00e7__x00e3_o">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h9QNLH9zfonr7y4552I7y9zHW2Q==">AMUW2mXQ36288Yu9SXPe2cirtD+zDES3144avwQXlZyvZ4gYB/Grhr2vk9bPdckpU3xEsiUM3oMZlpcvPYQEKbgRKA/pPmveB77MvIMuARCfhz1ZhAQKFW8=</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Observa_x00e7__x00e3_o xmlns="ee388d18-e4ff-4151-886a-f4f26fb43f33" xsi:nil="true"/>
    <Status xmlns="ee388d18-e4ff-4151-886a-f4f26fb43f33" xsi:nil="true"/>
    <Respons_x00e1_vel xmlns="ee388d18-e4ff-4151-886a-f4f26fb43f33">
      <UserInfo>
        <DisplayName/>
        <AccountId xsi:nil="true"/>
        <AccountType/>
      </UserInfo>
    </Respons_x00e1_ve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CB3F0-0316-4B9C-9DA5-50DB123A1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388d18-e4ff-4151-886a-f4f26fb43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14E19-2BB6-4295-BDED-3BBC653B96EA}">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1285E9A-E9F2-4905-9A0F-87A7C2A5CD3B}">
  <ds:schemaRefs>
    <ds:schemaRef ds:uri="http://schemas.microsoft.com/office/2006/metadata/properties"/>
    <ds:schemaRef ds:uri="http://schemas.microsoft.com/office/infopath/2007/PartnerControls"/>
    <ds:schemaRef ds:uri="ee388d18-e4ff-4151-886a-f4f26fb43f33"/>
  </ds:schemaRefs>
</ds:datastoreItem>
</file>

<file path=customXml/itemProps5.xml><?xml version="1.0" encoding="utf-8"?>
<ds:datastoreItem xmlns:ds="http://schemas.openxmlformats.org/officeDocument/2006/customXml" ds:itemID="{C41134A4-6FC9-4084-9E7B-81C06B1C3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17</Pages>
  <Words>5064</Words>
  <Characters>27347</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Suporte-fespsp</dc:creator>
  <cp:keywords/>
  <cp:lastModifiedBy>Isabella Alves Costa</cp:lastModifiedBy>
  <cp:revision>43</cp:revision>
  <cp:lastPrinted>2025-09-01T13:36:00Z</cp:lastPrinted>
  <dcterms:created xsi:type="dcterms:W3CDTF">2026-02-20T15:37:00Z</dcterms:created>
  <dcterms:modified xsi:type="dcterms:W3CDTF">2026-03-04T20:52:00Z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Interno</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Interno</vt:lpwstr>
  </property>
  <property fmtid="{D5CDD505-2E9C-101B-9397-08002B2CF9AE}" pid="8" name="MSIP_Label_b438d13a-497c-430a-a45f-2646ad695914_Enabled">
    <vt:lpwstr>true</vt:lpwstr>
  </property>
  <property fmtid="{D5CDD505-2E9C-101B-9397-08002B2CF9AE}" pid="9" name="MSIP_Label_b438d13a-497c-430a-a45f-2646ad695914_SetDate">
    <vt:lpwstr>2025-09-01T12:56:25Z</vt:lpwstr>
  </property>
  <property fmtid="{D5CDD505-2E9C-101B-9397-08002B2CF9AE}" pid="10" name="MSIP_Label_b438d13a-497c-430a-a45f-2646ad695914_Method">
    <vt:lpwstr>Privileged</vt:lpwstr>
  </property>
  <property fmtid="{D5CDD505-2E9C-101B-9397-08002B2CF9AE}" pid="11" name="MSIP_Label_b438d13a-497c-430a-a45f-2646ad695914_Name">
    <vt:lpwstr>Interno</vt:lpwstr>
  </property>
  <property fmtid="{D5CDD505-2E9C-101B-9397-08002B2CF9AE}" pid="12" name="MSIP_Label_b438d13a-497c-430a-a45f-2646ad695914_SiteId">
    <vt:lpwstr>837ce9c2-30fa-4613-b9ee-1f114ce71ff1</vt:lpwstr>
  </property>
  <property fmtid="{D5CDD505-2E9C-101B-9397-08002B2CF9AE}" pid="13" name="MSIP_Label_b438d13a-497c-430a-a45f-2646ad695914_ActionId">
    <vt:lpwstr>dc3264b1-ba07-497d-9308-4437c809227e</vt:lpwstr>
  </property>
  <property fmtid="{D5CDD505-2E9C-101B-9397-08002B2CF9AE}" pid="14" name="MSIP_Label_b438d13a-497c-430a-a45f-2646ad695914_ContentBits">
    <vt:lpwstr>3</vt:lpwstr>
  </property>
  <property fmtid="{D5CDD505-2E9C-101B-9397-08002B2CF9AE}" pid="15" name="ContentTypeId">
    <vt:lpwstr>0x0101002B0B9E2C3FBDF44BB941487D366D4485</vt:lpwstr>
  </property>
</Properties>
</file>